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573B9A" w:rsidRDefault="006311DA" w:rsidP="00627C9F">
      <w:pPr>
        <w:jc w:val="both"/>
        <w:rPr>
          <w:rFonts w:asciiTheme="majorHAnsi" w:hAnsiTheme="majorHAnsi" w:cs="Univers"/>
          <w:b/>
          <w:bCs/>
          <w:sz w:val="22"/>
          <w:szCs w:val="22"/>
          <w:lang w:val="es-ES_tradnl"/>
        </w:rPr>
      </w:pPr>
      <w:r w:rsidRPr="00573B9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B273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573B9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573B9A"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573B9A"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573B9A"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573B9A"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573B9A"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573B9A"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573B9A"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573B9A"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573B9A"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573B9A"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573B9A"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573B9A"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573B9A"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573B9A" w:rsidRDefault="00E533FF" w:rsidP="00040C3A">
      <w:pPr>
        <w:tabs>
          <w:tab w:val="center" w:pos="5400"/>
        </w:tabs>
        <w:suppressAutoHyphens/>
        <w:jc w:val="center"/>
        <w:rPr>
          <w:rFonts w:asciiTheme="majorHAnsi" w:hAnsiTheme="majorHAnsi"/>
          <w:sz w:val="22"/>
          <w:szCs w:val="22"/>
          <w:lang w:val="es-ES_tradnl"/>
        </w:rPr>
      </w:pPr>
      <w:r w:rsidRPr="00573B9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2FE66BE8"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735981">
                              <w:rPr>
                                <w:rFonts w:asciiTheme="majorHAnsi" w:hAnsiTheme="majorHAnsi" w:cs="Arial"/>
                                <w:b/>
                                <w:bCs/>
                                <w:color w:val="0D0D0D" w:themeColor="text1" w:themeTint="F2"/>
                                <w:sz w:val="36"/>
                                <w:szCs w:val="40"/>
                              </w:rPr>
                              <w:t>267</w:t>
                            </w:r>
                            <w:r w:rsidRPr="004B7EB6">
                              <w:rPr>
                                <w:rFonts w:asciiTheme="majorHAnsi" w:hAnsiTheme="majorHAnsi" w:cs="Arial"/>
                                <w:b/>
                                <w:bCs/>
                                <w:color w:val="0D0D0D" w:themeColor="text1" w:themeTint="F2"/>
                                <w:sz w:val="36"/>
                                <w:szCs w:val="40"/>
                              </w:rPr>
                              <w:t>/</w:t>
                            </w:r>
                            <w:r w:rsidR="00065FDD">
                              <w:rPr>
                                <w:rFonts w:asciiTheme="majorHAnsi" w:hAnsiTheme="majorHAnsi" w:cs="Arial"/>
                                <w:b/>
                                <w:bCs/>
                                <w:color w:val="0D0D0D" w:themeColor="text1" w:themeTint="F2"/>
                                <w:sz w:val="36"/>
                                <w:szCs w:val="40"/>
                              </w:rPr>
                              <w:t>23</w:t>
                            </w:r>
                          </w:p>
                          <w:p w14:paraId="2F09FD78" w14:textId="635AB2FD"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E10F42">
                              <w:rPr>
                                <w:rFonts w:asciiTheme="majorHAnsi" w:hAnsiTheme="majorHAnsi" w:cs="Arial"/>
                                <w:b/>
                                <w:bCs/>
                                <w:color w:val="0D0D0D" w:themeColor="text1" w:themeTint="F2"/>
                                <w:sz w:val="36"/>
                                <w:szCs w:val="40"/>
                              </w:rPr>
                              <w:t>14.769</w:t>
                            </w:r>
                          </w:p>
                          <w:p w14:paraId="137925A6" w14:textId="38AB7A94"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3390BAB3" w14:textId="33C26D3B" w:rsidR="00E10F42" w:rsidRPr="00735BBF" w:rsidRDefault="00E10F42" w:rsidP="00E10F42">
                            <w:pPr>
                              <w:rPr>
                                <w:rFonts w:ascii="Cambria" w:hAnsi="Cambria" w:cs="Arial"/>
                                <w:color w:val="0D0D0D"/>
                                <w:lang w:val="es-ES"/>
                              </w:rPr>
                            </w:pPr>
                            <w:r w:rsidRPr="00735BBF">
                              <w:rPr>
                                <w:rFonts w:ascii="Cambria" w:hAnsi="Cambria" w:cs="Arial"/>
                                <w:color w:val="0D0D0D"/>
                                <w:lang w:val="es-ES"/>
                              </w:rPr>
                              <w:t xml:space="preserve">CLAUDIA LAURA KLEINMAN </w:t>
                            </w:r>
                            <w:r w:rsidR="00FC3D41" w:rsidRPr="00735BBF">
                              <w:rPr>
                                <w:rFonts w:ascii="Cambria" w:hAnsi="Cambria" w:cs="Arial"/>
                                <w:color w:val="0D0D0D"/>
                                <w:lang w:val="es-ES"/>
                              </w:rPr>
                              <w:t>AND</w:t>
                            </w:r>
                            <w:r w:rsidRPr="00735BBF">
                              <w:rPr>
                                <w:rFonts w:ascii="Cambria" w:hAnsi="Cambria" w:cs="Arial"/>
                                <w:color w:val="0D0D0D"/>
                                <w:lang w:val="es-ES"/>
                              </w:rPr>
                              <w:t xml:space="preserve"> ANA MARÍA KLEINMAN </w:t>
                            </w:r>
                          </w:p>
                          <w:p w14:paraId="07E90BFE" w14:textId="4D4321D6" w:rsidR="005B52B0" w:rsidRPr="00E10F42" w:rsidRDefault="00E10F42" w:rsidP="00E10F42">
                            <w:pPr>
                              <w:rPr>
                                <w:rFonts w:ascii="Cambria" w:hAnsi="Cambria" w:cs="Arial"/>
                                <w:color w:val="0D0D0D"/>
                                <w:lang w:val="es-ES"/>
                              </w:rPr>
                            </w:pPr>
                            <w:r>
                              <w:rPr>
                                <w:rFonts w:ascii="Cambria" w:hAnsi="Cambria" w:cs="Arial"/>
                                <w:color w:val="0D0D0D"/>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2FE66BE8"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735981">
                        <w:rPr>
                          <w:rFonts w:asciiTheme="majorHAnsi" w:hAnsiTheme="majorHAnsi" w:cs="Arial"/>
                          <w:b/>
                          <w:bCs/>
                          <w:color w:val="0D0D0D" w:themeColor="text1" w:themeTint="F2"/>
                          <w:sz w:val="36"/>
                          <w:szCs w:val="40"/>
                        </w:rPr>
                        <w:t>267</w:t>
                      </w:r>
                      <w:r w:rsidRPr="004B7EB6">
                        <w:rPr>
                          <w:rFonts w:asciiTheme="majorHAnsi" w:hAnsiTheme="majorHAnsi" w:cs="Arial"/>
                          <w:b/>
                          <w:bCs/>
                          <w:color w:val="0D0D0D" w:themeColor="text1" w:themeTint="F2"/>
                          <w:sz w:val="36"/>
                          <w:szCs w:val="40"/>
                        </w:rPr>
                        <w:t>/</w:t>
                      </w:r>
                      <w:r w:rsidR="00065FDD">
                        <w:rPr>
                          <w:rFonts w:asciiTheme="majorHAnsi" w:hAnsiTheme="majorHAnsi" w:cs="Arial"/>
                          <w:b/>
                          <w:bCs/>
                          <w:color w:val="0D0D0D" w:themeColor="text1" w:themeTint="F2"/>
                          <w:sz w:val="36"/>
                          <w:szCs w:val="40"/>
                        </w:rPr>
                        <w:t>23</w:t>
                      </w:r>
                    </w:p>
                    <w:p w14:paraId="2F09FD78" w14:textId="635AB2FD"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E10F42">
                        <w:rPr>
                          <w:rFonts w:asciiTheme="majorHAnsi" w:hAnsiTheme="majorHAnsi" w:cs="Arial"/>
                          <w:b/>
                          <w:bCs/>
                          <w:color w:val="0D0D0D" w:themeColor="text1" w:themeTint="F2"/>
                          <w:sz w:val="36"/>
                          <w:szCs w:val="40"/>
                        </w:rPr>
                        <w:t>14.769</w:t>
                      </w:r>
                    </w:p>
                    <w:p w14:paraId="137925A6" w14:textId="38AB7A94"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3390BAB3" w14:textId="33C26D3B" w:rsidR="00E10F42" w:rsidRPr="00735BBF" w:rsidRDefault="00E10F42" w:rsidP="00E10F42">
                      <w:pPr>
                        <w:rPr>
                          <w:rFonts w:ascii="Cambria" w:hAnsi="Cambria" w:cs="Arial"/>
                          <w:color w:val="0D0D0D"/>
                          <w:lang w:val="es-ES"/>
                        </w:rPr>
                      </w:pPr>
                      <w:r w:rsidRPr="00735BBF">
                        <w:rPr>
                          <w:rFonts w:ascii="Cambria" w:hAnsi="Cambria" w:cs="Arial"/>
                          <w:color w:val="0D0D0D"/>
                          <w:lang w:val="es-ES"/>
                        </w:rPr>
                        <w:t xml:space="preserve">CLAUDIA LAURA KLEINMAN </w:t>
                      </w:r>
                      <w:r w:rsidR="00FC3D41" w:rsidRPr="00735BBF">
                        <w:rPr>
                          <w:rFonts w:ascii="Cambria" w:hAnsi="Cambria" w:cs="Arial"/>
                          <w:color w:val="0D0D0D"/>
                          <w:lang w:val="es-ES"/>
                        </w:rPr>
                        <w:t>AND</w:t>
                      </w:r>
                      <w:r w:rsidRPr="00735BBF">
                        <w:rPr>
                          <w:rFonts w:ascii="Cambria" w:hAnsi="Cambria" w:cs="Arial"/>
                          <w:color w:val="0D0D0D"/>
                          <w:lang w:val="es-ES"/>
                        </w:rPr>
                        <w:t xml:space="preserve"> ANA MARÍA KLEINMAN </w:t>
                      </w:r>
                    </w:p>
                    <w:p w14:paraId="07E90BFE" w14:textId="4D4321D6" w:rsidR="005B52B0" w:rsidRPr="00E10F42" w:rsidRDefault="00E10F42" w:rsidP="00E10F42">
                      <w:pPr>
                        <w:rPr>
                          <w:rFonts w:ascii="Cambria" w:hAnsi="Cambria" w:cs="Arial"/>
                          <w:color w:val="0D0D0D"/>
                          <w:lang w:val="es-ES"/>
                        </w:rPr>
                      </w:pPr>
                      <w:r>
                        <w:rPr>
                          <w:rFonts w:ascii="Cambria" w:hAnsi="Cambria" w:cs="Arial"/>
                          <w:color w:val="0D0D0D"/>
                          <w:lang w:val="es-ES_tradnl"/>
                        </w:rPr>
                        <w:t>ARGENTINA</w:t>
                      </w:r>
                    </w:p>
                  </w:txbxContent>
                </v:textbox>
              </v:shape>
            </w:pict>
          </mc:Fallback>
        </mc:AlternateContent>
      </w:r>
      <w:r w:rsidR="004B7EB6" w:rsidRPr="00573B9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47A9887B" w:rsidR="00627C9F" w:rsidRPr="00735BBF" w:rsidRDefault="00627C9F" w:rsidP="002C1641">
                            <w:pPr>
                              <w:jc w:val="right"/>
                              <w:rPr>
                                <w:rFonts w:asciiTheme="minorHAnsi" w:hAnsiTheme="minorHAnsi"/>
                                <w:color w:val="FFFFFF" w:themeColor="background1"/>
                                <w:sz w:val="22"/>
                              </w:rPr>
                            </w:pPr>
                            <w:r w:rsidRPr="00735BBF">
                              <w:rPr>
                                <w:rFonts w:asciiTheme="minorHAnsi" w:hAnsiTheme="minorHAnsi"/>
                                <w:color w:val="FFFFFF" w:themeColor="background1"/>
                                <w:sz w:val="22"/>
                              </w:rPr>
                              <w:t>OEA/Ser.L/V/II</w:t>
                            </w:r>
                          </w:p>
                          <w:p w14:paraId="330BBEF7" w14:textId="2A1B6B66" w:rsidR="00627C9F" w:rsidRPr="00735BBF" w:rsidRDefault="00627C9F" w:rsidP="002C1641">
                            <w:pPr>
                              <w:jc w:val="right"/>
                              <w:rPr>
                                <w:rFonts w:asciiTheme="minorHAnsi" w:hAnsiTheme="minorHAnsi"/>
                                <w:color w:val="FFFFFF" w:themeColor="background1"/>
                                <w:sz w:val="22"/>
                              </w:rPr>
                            </w:pPr>
                            <w:r w:rsidRPr="00735BBF">
                              <w:rPr>
                                <w:rFonts w:asciiTheme="minorHAnsi" w:hAnsiTheme="minorHAnsi"/>
                                <w:color w:val="FFFFFF" w:themeColor="background1"/>
                                <w:sz w:val="22"/>
                              </w:rPr>
                              <w:t xml:space="preserve">Doc. </w:t>
                            </w:r>
                            <w:r w:rsidR="00735981" w:rsidRPr="00735BBF">
                              <w:rPr>
                                <w:rFonts w:asciiTheme="minorHAnsi" w:hAnsiTheme="minorHAnsi"/>
                                <w:color w:val="FFFFFF" w:themeColor="background1"/>
                                <w:sz w:val="22"/>
                              </w:rPr>
                              <w:t>287</w:t>
                            </w:r>
                          </w:p>
                          <w:p w14:paraId="64A9D0B0" w14:textId="6486A2B6" w:rsidR="00627C9F" w:rsidRPr="004B7EB6" w:rsidRDefault="00735981" w:rsidP="002C1641">
                            <w:pPr>
                              <w:jc w:val="right"/>
                              <w:rPr>
                                <w:rFonts w:asciiTheme="minorHAnsi" w:hAnsiTheme="minorHAnsi"/>
                                <w:color w:val="FFFFFF" w:themeColor="background1"/>
                                <w:sz w:val="22"/>
                              </w:rPr>
                            </w:pPr>
                            <w:r>
                              <w:rPr>
                                <w:rFonts w:asciiTheme="minorHAnsi" w:hAnsiTheme="minorHAnsi"/>
                                <w:color w:val="FFFFFF" w:themeColor="background1"/>
                                <w:sz w:val="22"/>
                              </w:rPr>
                              <w:t>30</w:t>
                            </w:r>
                            <w:r w:rsidR="00627C9F" w:rsidRPr="004B7EB6">
                              <w:rPr>
                                <w:rFonts w:asciiTheme="minorHAnsi" w:hAnsiTheme="minorHAnsi"/>
                                <w:color w:val="FFFFFF" w:themeColor="background1"/>
                                <w:sz w:val="22"/>
                              </w:rPr>
                              <w:t xml:space="preserve"> </w:t>
                            </w:r>
                            <w:r w:rsidR="004E3B50">
                              <w:rPr>
                                <w:rFonts w:asciiTheme="minorHAnsi" w:hAnsiTheme="minorHAnsi"/>
                                <w:color w:val="FFFFFF" w:themeColor="background1"/>
                                <w:sz w:val="22"/>
                              </w:rPr>
                              <w:t>November</w:t>
                            </w:r>
                            <w:r w:rsidR="004E3B50" w:rsidRPr="004B7EB6">
                              <w:rPr>
                                <w:rFonts w:asciiTheme="minorHAnsi" w:hAnsiTheme="minorHAnsi"/>
                                <w:color w:val="FFFFFF" w:themeColor="background1"/>
                                <w:sz w:val="22"/>
                              </w:rPr>
                              <w:t xml:space="preserve"> </w:t>
                            </w:r>
                            <w:r w:rsidR="00627C9F" w:rsidRPr="004B7EB6">
                              <w:rPr>
                                <w:rFonts w:asciiTheme="minorHAnsi" w:hAnsiTheme="minorHAnsi"/>
                                <w:color w:val="FFFFFF" w:themeColor="background1"/>
                                <w:sz w:val="22"/>
                              </w:rPr>
                              <w:t>20</w:t>
                            </w:r>
                            <w:r w:rsidR="00065FDD">
                              <w:rPr>
                                <w:rFonts w:asciiTheme="minorHAnsi" w:hAnsiTheme="minorHAnsi"/>
                                <w:color w:val="FFFFFF" w:themeColor="background1"/>
                                <w:sz w:val="22"/>
                              </w:rPr>
                              <w:t>23</w:t>
                            </w:r>
                          </w:p>
                          <w:p w14:paraId="61B7CA4D" w14:textId="38F0AEA2"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65FDD">
                              <w:rPr>
                                <w:rFonts w:asciiTheme="minorHAnsi" w:hAnsiTheme="minorHAnsi"/>
                                <w:color w:val="FFFFFF" w:themeColor="background1"/>
                                <w:sz w:val="22"/>
                              </w:rPr>
                              <w:t>Spani</w:t>
                            </w:r>
                            <w:r w:rsidR="00FC3D41">
                              <w:rPr>
                                <w:rFonts w:asciiTheme="minorHAnsi" w:hAnsiTheme="minorHAnsi"/>
                                <w:color w:val="FFFFFF" w:themeColor="background1"/>
                                <w:sz w:val="22"/>
                              </w:rPr>
                              <w:t>s</w:t>
                            </w:r>
                            <w:r w:rsidR="00065FDD">
                              <w:rPr>
                                <w:rFonts w:asciiTheme="minorHAnsi" w:hAnsiTheme="minorHAnsi"/>
                                <w:color w:val="FFFFFF" w:themeColor="background1"/>
                                <w:sz w:val="2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47A9887B" w:rsidR="00627C9F" w:rsidRPr="00735BBF" w:rsidRDefault="00627C9F" w:rsidP="002C1641">
                      <w:pPr>
                        <w:jc w:val="right"/>
                        <w:rPr>
                          <w:rFonts w:asciiTheme="minorHAnsi" w:hAnsiTheme="minorHAnsi"/>
                          <w:color w:val="FFFFFF" w:themeColor="background1"/>
                          <w:sz w:val="22"/>
                        </w:rPr>
                      </w:pPr>
                      <w:r w:rsidRPr="00735BBF">
                        <w:rPr>
                          <w:rFonts w:asciiTheme="minorHAnsi" w:hAnsiTheme="minorHAnsi"/>
                          <w:color w:val="FFFFFF" w:themeColor="background1"/>
                          <w:sz w:val="22"/>
                        </w:rPr>
                        <w:t>OEA/Ser.L/V/II</w:t>
                      </w:r>
                    </w:p>
                    <w:p w14:paraId="330BBEF7" w14:textId="2A1B6B66" w:rsidR="00627C9F" w:rsidRPr="00735BBF" w:rsidRDefault="00627C9F" w:rsidP="002C1641">
                      <w:pPr>
                        <w:jc w:val="right"/>
                        <w:rPr>
                          <w:rFonts w:asciiTheme="minorHAnsi" w:hAnsiTheme="minorHAnsi"/>
                          <w:color w:val="FFFFFF" w:themeColor="background1"/>
                          <w:sz w:val="22"/>
                        </w:rPr>
                      </w:pPr>
                      <w:r w:rsidRPr="00735BBF">
                        <w:rPr>
                          <w:rFonts w:asciiTheme="minorHAnsi" w:hAnsiTheme="minorHAnsi"/>
                          <w:color w:val="FFFFFF" w:themeColor="background1"/>
                          <w:sz w:val="22"/>
                        </w:rPr>
                        <w:t xml:space="preserve">Doc. </w:t>
                      </w:r>
                      <w:r w:rsidR="00735981" w:rsidRPr="00735BBF">
                        <w:rPr>
                          <w:rFonts w:asciiTheme="minorHAnsi" w:hAnsiTheme="minorHAnsi"/>
                          <w:color w:val="FFFFFF" w:themeColor="background1"/>
                          <w:sz w:val="22"/>
                        </w:rPr>
                        <w:t>287</w:t>
                      </w:r>
                    </w:p>
                    <w:p w14:paraId="64A9D0B0" w14:textId="6486A2B6" w:rsidR="00627C9F" w:rsidRPr="004B7EB6" w:rsidRDefault="00735981" w:rsidP="002C1641">
                      <w:pPr>
                        <w:jc w:val="right"/>
                        <w:rPr>
                          <w:rFonts w:asciiTheme="minorHAnsi" w:hAnsiTheme="minorHAnsi"/>
                          <w:color w:val="FFFFFF" w:themeColor="background1"/>
                          <w:sz w:val="22"/>
                        </w:rPr>
                      </w:pPr>
                      <w:r>
                        <w:rPr>
                          <w:rFonts w:asciiTheme="minorHAnsi" w:hAnsiTheme="minorHAnsi"/>
                          <w:color w:val="FFFFFF" w:themeColor="background1"/>
                          <w:sz w:val="22"/>
                        </w:rPr>
                        <w:t>30</w:t>
                      </w:r>
                      <w:r w:rsidR="00627C9F" w:rsidRPr="004B7EB6">
                        <w:rPr>
                          <w:rFonts w:asciiTheme="minorHAnsi" w:hAnsiTheme="minorHAnsi"/>
                          <w:color w:val="FFFFFF" w:themeColor="background1"/>
                          <w:sz w:val="22"/>
                        </w:rPr>
                        <w:t xml:space="preserve"> </w:t>
                      </w:r>
                      <w:r w:rsidR="004E3B50">
                        <w:rPr>
                          <w:rFonts w:asciiTheme="minorHAnsi" w:hAnsiTheme="minorHAnsi"/>
                          <w:color w:val="FFFFFF" w:themeColor="background1"/>
                          <w:sz w:val="22"/>
                        </w:rPr>
                        <w:t>November</w:t>
                      </w:r>
                      <w:r w:rsidR="004E3B50" w:rsidRPr="004B7EB6">
                        <w:rPr>
                          <w:rFonts w:asciiTheme="minorHAnsi" w:hAnsiTheme="minorHAnsi"/>
                          <w:color w:val="FFFFFF" w:themeColor="background1"/>
                          <w:sz w:val="22"/>
                        </w:rPr>
                        <w:t xml:space="preserve"> </w:t>
                      </w:r>
                      <w:r w:rsidR="00627C9F" w:rsidRPr="004B7EB6">
                        <w:rPr>
                          <w:rFonts w:asciiTheme="minorHAnsi" w:hAnsiTheme="minorHAnsi"/>
                          <w:color w:val="FFFFFF" w:themeColor="background1"/>
                          <w:sz w:val="22"/>
                        </w:rPr>
                        <w:t>20</w:t>
                      </w:r>
                      <w:r w:rsidR="00065FDD">
                        <w:rPr>
                          <w:rFonts w:asciiTheme="minorHAnsi" w:hAnsiTheme="minorHAnsi"/>
                          <w:color w:val="FFFFFF" w:themeColor="background1"/>
                          <w:sz w:val="22"/>
                        </w:rPr>
                        <w:t>23</w:t>
                      </w:r>
                    </w:p>
                    <w:p w14:paraId="61B7CA4D" w14:textId="38F0AEA2"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65FDD">
                        <w:rPr>
                          <w:rFonts w:asciiTheme="minorHAnsi" w:hAnsiTheme="minorHAnsi"/>
                          <w:color w:val="FFFFFF" w:themeColor="background1"/>
                          <w:sz w:val="22"/>
                        </w:rPr>
                        <w:t>Spani</w:t>
                      </w:r>
                      <w:r w:rsidR="00FC3D41">
                        <w:rPr>
                          <w:rFonts w:asciiTheme="minorHAnsi" w:hAnsiTheme="minorHAnsi"/>
                          <w:color w:val="FFFFFF" w:themeColor="background1"/>
                          <w:sz w:val="22"/>
                        </w:rPr>
                        <w:t>s</w:t>
                      </w:r>
                      <w:r w:rsidR="00065FDD">
                        <w:rPr>
                          <w:rFonts w:asciiTheme="minorHAnsi" w:hAnsiTheme="minorHAnsi"/>
                          <w:color w:val="FFFFFF" w:themeColor="background1"/>
                          <w:sz w:val="22"/>
                        </w:rPr>
                        <w:t>h</w:t>
                      </w:r>
                    </w:p>
                  </w:txbxContent>
                </v:textbox>
              </v:shape>
            </w:pict>
          </mc:Fallback>
        </mc:AlternateContent>
      </w:r>
    </w:p>
    <w:p w14:paraId="38659821" w14:textId="77777777" w:rsidR="00040C3A" w:rsidRPr="00573B9A"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573B9A"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573B9A"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573B9A"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573B9A"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573B9A"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573B9A"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573B9A"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573B9A"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573B9A"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573B9A"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573B9A"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573B9A"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573B9A"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573B9A"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573B9A"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573B9A"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573B9A"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573B9A"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573B9A"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573B9A"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573B9A"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573B9A"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573B9A"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573B9A"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573B9A" w:rsidRDefault="003C32BC" w:rsidP="00040C3A">
      <w:pPr>
        <w:tabs>
          <w:tab w:val="center" w:pos="5400"/>
        </w:tabs>
        <w:suppressAutoHyphens/>
        <w:jc w:val="center"/>
        <w:rPr>
          <w:rFonts w:asciiTheme="majorHAnsi" w:hAnsiTheme="majorHAnsi"/>
          <w:sz w:val="18"/>
          <w:szCs w:val="22"/>
          <w:lang w:val="es-ES_tradnl"/>
        </w:rPr>
      </w:pPr>
      <w:r w:rsidRPr="00573B9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5E87350C"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4E3B50">
                              <w:rPr>
                                <w:rFonts w:asciiTheme="majorHAnsi" w:hAnsiTheme="majorHAnsi"/>
                                <w:color w:val="0D0D0D" w:themeColor="text1" w:themeTint="F2"/>
                                <w:sz w:val="18"/>
                                <w:szCs w:val="22"/>
                              </w:rPr>
                              <w:t>November</w:t>
                            </w:r>
                            <w:r w:rsidR="004E3B50" w:rsidRPr="003C32BC">
                              <w:rPr>
                                <w:rFonts w:asciiTheme="majorHAnsi" w:hAnsiTheme="majorHAnsi"/>
                                <w:color w:val="0D0D0D" w:themeColor="text1" w:themeTint="F2"/>
                                <w:sz w:val="18"/>
                                <w:szCs w:val="22"/>
                              </w:rPr>
                              <w:t xml:space="preserve"> </w:t>
                            </w:r>
                            <w:r w:rsidR="00735981">
                              <w:rPr>
                                <w:rFonts w:asciiTheme="majorHAnsi" w:hAnsiTheme="majorHAnsi"/>
                                <w:color w:val="0D0D0D" w:themeColor="text1" w:themeTint="F2"/>
                                <w:sz w:val="18"/>
                                <w:szCs w:val="22"/>
                              </w:rPr>
                              <w:t>30</w:t>
                            </w:r>
                            <w:r w:rsidRPr="003C32BC">
                              <w:rPr>
                                <w:rFonts w:asciiTheme="majorHAnsi" w:hAnsiTheme="majorHAnsi"/>
                                <w:color w:val="0D0D0D" w:themeColor="text1" w:themeTint="F2"/>
                                <w:sz w:val="18"/>
                                <w:szCs w:val="22"/>
                              </w:rPr>
                              <w:t xml:space="preserve">, </w:t>
                            </w:r>
                            <w:r w:rsidR="00065FDD" w:rsidRPr="00735981">
                              <w:rPr>
                                <w:rFonts w:asciiTheme="majorHAnsi" w:hAnsiTheme="majorHAnsi"/>
                                <w:color w:val="0D0D0D" w:themeColor="text1" w:themeTint="F2"/>
                                <w:sz w:val="18"/>
                                <w:szCs w:val="22"/>
                              </w:rPr>
                              <w:t>2023</w:t>
                            </w:r>
                            <w:r w:rsidR="00735BBF">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5E87350C"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4E3B50">
                        <w:rPr>
                          <w:rFonts w:asciiTheme="majorHAnsi" w:hAnsiTheme="majorHAnsi"/>
                          <w:color w:val="0D0D0D" w:themeColor="text1" w:themeTint="F2"/>
                          <w:sz w:val="18"/>
                          <w:szCs w:val="22"/>
                        </w:rPr>
                        <w:t>November</w:t>
                      </w:r>
                      <w:r w:rsidR="004E3B50" w:rsidRPr="003C32BC">
                        <w:rPr>
                          <w:rFonts w:asciiTheme="majorHAnsi" w:hAnsiTheme="majorHAnsi"/>
                          <w:color w:val="0D0D0D" w:themeColor="text1" w:themeTint="F2"/>
                          <w:sz w:val="18"/>
                          <w:szCs w:val="22"/>
                        </w:rPr>
                        <w:t xml:space="preserve"> </w:t>
                      </w:r>
                      <w:r w:rsidR="00735981">
                        <w:rPr>
                          <w:rFonts w:asciiTheme="majorHAnsi" w:hAnsiTheme="majorHAnsi"/>
                          <w:color w:val="0D0D0D" w:themeColor="text1" w:themeTint="F2"/>
                          <w:sz w:val="18"/>
                          <w:szCs w:val="22"/>
                        </w:rPr>
                        <w:t>30</w:t>
                      </w:r>
                      <w:r w:rsidRPr="003C32BC">
                        <w:rPr>
                          <w:rFonts w:asciiTheme="majorHAnsi" w:hAnsiTheme="majorHAnsi"/>
                          <w:color w:val="0D0D0D" w:themeColor="text1" w:themeTint="F2"/>
                          <w:sz w:val="18"/>
                          <w:szCs w:val="22"/>
                        </w:rPr>
                        <w:t xml:space="preserve">, </w:t>
                      </w:r>
                      <w:r w:rsidR="00065FDD" w:rsidRPr="00735981">
                        <w:rPr>
                          <w:rFonts w:asciiTheme="majorHAnsi" w:hAnsiTheme="majorHAnsi"/>
                          <w:color w:val="0D0D0D" w:themeColor="text1" w:themeTint="F2"/>
                          <w:sz w:val="18"/>
                          <w:szCs w:val="22"/>
                        </w:rPr>
                        <w:t>2023</w:t>
                      </w:r>
                      <w:r w:rsidR="00735BBF">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573B9A"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573B9A"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573B9A"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573B9A"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573B9A" w:rsidRDefault="003C32BC" w:rsidP="00040C3A">
      <w:pPr>
        <w:tabs>
          <w:tab w:val="center" w:pos="5400"/>
        </w:tabs>
        <w:suppressAutoHyphens/>
        <w:jc w:val="center"/>
        <w:rPr>
          <w:rFonts w:asciiTheme="majorHAnsi" w:hAnsiTheme="majorHAnsi"/>
          <w:sz w:val="18"/>
          <w:szCs w:val="22"/>
          <w:lang w:val="es-ES_tradnl"/>
        </w:rPr>
      </w:pPr>
      <w:r w:rsidRPr="00573B9A">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69FF1D09" w:rsidR="00F644E6" w:rsidRPr="00573B9A"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35981">
                              <w:rPr>
                                <w:rFonts w:asciiTheme="majorHAnsi" w:hAnsiTheme="majorHAnsi"/>
                                <w:color w:val="595959" w:themeColor="text1" w:themeTint="A6"/>
                                <w:sz w:val="18"/>
                              </w:rPr>
                              <w:t>267</w:t>
                            </w:r>
                            <w:r w:rsidR="004E3B50">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Case </w:t>
                            </w:r>
                            <w:r w:rsidR="004E3B50">
                              <w:rPr>
                                <w:rFonts w:asciiTheme="majorHAnsi" w:hAnsiTheme="majorHAnsi"/>
                                <w:color w:val="595959" w:themeColor="text1" w:themeTint="A6"/>
                                <w:sz w:val="18"/>
                              </w:rPr>
                              <w:t xml:space="preserve">14.769. </w:t>
                            </w:r>
                            <w:r w:rsidRPr="003C32BC">
                              <w:rPr>
                                <w:rFonts w:asciiTheme="majorHAnsi" w:hAnsiTheme="majorHAnsi"/>
                                <w:color w:val="595959" w:themeColor="text1" w:themeTint="A6"/>
                                <w:sz w:val="18"/>
                              </w:rPr>
                              <w:t xml:space="preserve">Friendly Settlement. </w:t>
                            </w:r>
                            <w:r w:rsidR="004E3B50" w:rsidRPr="00573B9A">
                              <w:rPr>
                                <w:rFonts w:ascii="Cambria" w:hAnsi="Cambria"/>
                                <w:color w:val="595959"/>
                                <w:sz w:val="18"/>
                                <w:szCs w:val="18"/>
                              </w:rPr>
                              <w:t>Claudia Laura Kleinman y Ana María Kleinman. Argentina</w:t>
                            </w:r>
                            <w:r w:rsidRPr="00573B9A">
                              <w:rPr>
                                <w:rFonts w:asciiTheme="majorHAnsi" w:hAnsiTheme="majorHAnsi"/>
                                <w:color w:val="595959" w:themeColor="text1" w:themeTint="A6"/>
                                <w:sz w:val="18"/>
                              </w:rPr>
                              <w:t xml:space="preserve">. </w:t>
                            </w:r>
                            <w:r w:rsidR="004E3B50" w:rsidRPr="00573B9A">
                              <w:rPr>
                                <w:rFonts w:asciiTheme="majorHAnsi" w:hAnsiTheme="majorHAnsi"/>
                                <w:color w:val="595959" w:themeColor="text1" w:themeTint="A6"/>
                                <w:sz w:val="18"/>
                              </w:rPr>
                              <w:t xml:space="preserve">November </w:t>
                            </w:r>
                            <w:r w:rsidR="00735981">
                              <w:rPr>
                                <w:rFonts w:asciiTheme="majorHAnsi" w:hAnsiTheme="majorHAnsi"/>
                                <w:color w:val="595959" w:themeColor="text1" w:themeTint="A6"/>
                                <w:sz w:val="18"/>
                              </w:rPr>
                              <w:t>30</w:t>
                            </w:r>
                            <w:r w:rsidR="004E3B50" w:rsidRPr="00573B9A">
                              <w:rPr>
                                <w:rFonts w:asciiTheme="majorHAnsi" w:hAnsiTheme="majorHAnsi"/>
                                <w:color w:val="595959" w:themeColor="text1" w:themeTint="A6"/>
                                <w:sz w:val="18"/>
                              </w:rPr>
                              <w:t>, 2O23</w:t>
                            </w:r>
                            <w:r w:rsidRPr="00573B9A">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69FF1D09" w:rsidR="00F644E6" w:rsidRPr="00573B9A"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35981">
                        <w:rPr>
                          <w:rFonts w:asciiTheme="majorHAnsi" w:hAnsiTheme="majorHAnsi"/>
                          <w:color w:val="595959" w:themeColor="text1" w:themeTint="A6"/>
                          <w:sz w:val="18"/>
                        </w:rPr>
                        <w:t>267</w:t>
                      </w:r>
                      <w:r w:rsidR="004E3B50">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Case </w:t>
                      </w:r>
                      <w:r w:rsidR="004E3B50">
                        <w:rPr>
                          <w:rFonts w:asciiTheme="majorHAnsi" w:hAnsiTheme="majorHAnsi"/>
                          <w:color w:val="595959" w:themeColor="text1" w:themeTint="A6"/>
                          <w:sz w:val="18"/>
                        </w:rPr>
                        <w:t xml:space="preserve">14.769. </w:t>
                      </w:r>
                      <w:r w:rsidRPr="003C32BC">
                        <w:rPr>
                          <w:rFonts w:asciiTheme="majorHAnsi" w:hAnsiTheme="majorHAnsi"/>
                          <w:color w:val="595959" w:themeColor="text1" w:themeTint="A6"/>
                          <w:sz w:val="18"/>
                        </w:rPr>
                        <w:t xml:space="preserve">Friendly Settlement. </w:t>
                      </w:r>
                      <w:r w:rsidR="004E3B50" w:rsidRPr="00573B9A">
                        <w:rPr>
                          <w:rFonts w:ascii="Cambria" w:hAnsi="Cambria"/>
                          <w:color w:val="595959"/>
                          <w:sz w:val="18"/>
                          <w:szCs w:val="18"/>
                        </w:rPr>
                        <w:t>Claudia Laura Kleinman y Ana María Kleinman. Argentina</w:t>
                      </w:r>
                      <w:r w:rsidRPr="00573B9A">
                        <w:rPr>
                          <w:rFonts w:asciiTheme="majorHAnsi" w:hAnsiTheme="majorHAnsi"/>
                          <w:color w:val="595959" w:themeColor="text1" w:themeTint="A6"/>
                          <w:sz w:val="18"/>
                        </w:rPr>
                        <w:t xml:space="preserve">. </w:t>
                      </w:r>
                      <w:r w:rsidR="004E3B50" w:rsidRPr="00573B9A">
                        <w:rPr>
                          <w:rFonts w:asciiTheme="majorHAnsi" w:hAnsiTheme="majorHAnsi"/>
                          <w:color w:val="595959" w:themeColor="text1" w:themeTint="A6"/>
                          <w:sz w:val="18"/>
                        </w:rPr>
                        <w:t xml:space="preserve">November </w:t>
                      </w:r>
                      <w:r w:rsidR="00735981">
                        <w:rPr>
                          <w:rFonts w:asciiTheme="majorHAnsi" w:hAnsiTheme="majorHAnsi"/>
                          <w:color w:val="595959" w:themeColor="text1" w:themeTint="A6"/>
                          <w:sz w:val="18"/>
                        </w:rPr>
                        <w:t>30</w:t>
                      </w:r>
                      <w:r w:rsidR="004E3B50" w:rsidRPr="00573B9A">
                        <w:rPr>
                          <w:rFonts w:asciiTheme="majorHAnsi" w:hAnsiTheme="majorHAnsi"/>
                          <w:color w:val="595959" w:themeColor="text1" w:themeTint="A6"/>
                          <w:sz w:val="18"/>
                        </w:rPr>
                        <w:t>, 2O23</w:t>
                      </w:r>
                      <w:r w:rsidRPr="00573B9A">
                        <w:rPr>
                          <w:rFonts w:asciiTheme="majorHAnsi" w:hAnsiTheme="majorHAnsi"/>
                          <w:color w:val="595959" w:themeColor="text1" w:themeTint="A6"/>
                          <w:sz w:val="18"/>
                        </w:rPr>
                        <w:t>.</w:t>
                      </w:r>
                    </w:p>
                  </w:txbxContent>
                </v:textbox>
              </v:shape>
            </w:pict>
          </mc:Fallback>
        </mc:AlternateContent>
      </w:r>
    </w:p>
    <w:p w14:paraId="565762C0" w14:textId="77777777" w:rsidR="002C1641" w:rsidRPr="00573B9A"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573B9A"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573B9A" w:rsidRDefault="003C32BC" w:rsidP="003C32BC">
      <w:pPr>
        <w:tabs>
          <w:tab w:val="center" w:pos="5400"/>
        </w:tabs>
        <w:suppressAutoHyphens/>
        <w:jc w:val="center"/>
        <w:rPr>
          <w:rFonts w:asciiTheme="majorHAnsi" w:hAnsiTheme="majorHAnsi"/>
          <w:sz w:val="18"/>
          <w:szCs w:val="22"/>
        </w:rPr>
      </w:pPr>
    </w:p>
    <w:p w14:paraId="05468558" w14:textId="77777777" w:rsidR="003C32BC" w:rsidRPr="00573B9A" w:rsidRDefault="006311DA" w:rsidP="003C32BC">
      <w:pPr>
        <w:tabs>
          <w:tab w:val="center" w:pos="5400"/>
        </w:tabs>
        <w:suppressAutoHyphens/>
        <w:jc w:val="center"/>
        <w:rPr>
          <w:rFonts w:asciiTheme="majorHAnsi" w:hAnsiTheme="majorHAnsi"/>
          <w:sz w:val="18"/>
          <w:szCs w:val="22"/>
        </w:rPr>
      </w:pPr>
      <w:r w:rsidRPr="00573B9A">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BB814FE" wp14:editId="500A128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573B9A">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D760FCD" wp14:editId="2548F2E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D7643F4" w14:textId="77777777" w:rsidR="007607C4" w:rsidRPr="00573B9A" w:rsidRDefault="007607C4" w:rsidP="003C32BC">
      <w:pPr>
        <w:tabs>
          <w:tab w:val="center" w:pos="5400"/>
        </w:tabs>
        <w:suppressAutoHyphens/>
        <w:jc w:val="center"/>
        <w:rPr>
          <w:rFonts w:asciiTheme="majorHAnsi" w:hAnsiTheme="majorHAnsi"/>
          <w:sz w:val="18"/>
          <w:szCs w:val="22"/>
        </w:rPr>
        <w:sectPr w:rsidR="007607C4" w:rsidRPr="00573B9A"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ABF0E1E" w14:textId="30B419A0" w:rsidR="00FC3EB4" w:rsidRPr="00573B9A" w:rsidRDefault="00FC3EB4">
      <w:pPr>
        <w:rPr>
          <w:rFonts w:asciiTheme="majorHAnsi" w:hAnsiTheme="majorHAnsi"/>
          <w:sz w:val="20"/>
          <w:szCs w:val="20"/>
        </w:rPr>
      </w:pPr>
    </w:p>
    <w:p w14:paraId="5E8D5E7A" w14:textId="096FDBBE" w:rsidR="007A2F70" w:rsidRPr="00573B9A" w:rsidRDefault="007A2F70" w:rsidP="00145EDC">
      <w:pPr>
        <w:tabs>
          <w:tab w:val="center" w:pos="5400"/>
        </w:tabs>
        <w:suppressAutoHyphens/>
        <w:spacing w:line="276" w:lineRule="auto"/>
        <w:jc w:val="center"/>
        <w:rPr>
          <w:rFonts w:asciiTheme="majorHAnsi" w:hAnsiTheme="majorHAnsi"/>
          <w:b/>
          <w:sz w:val="18"/>
          <w:szCs w:val="18"/>
        </w:rPr>
      </w:pPr>
      <w:r w:rsidRPr="00573B9A">
        <w:rPr>
          <w:rFonts w:asciiTheme="majorHAnsi" w:hAnsiTheme="majorHAnsi"/>
          <w:b/>
          <w:sz w:val="18"/>
          <w:szCs w:val="18"/>
        </w:rPr>
        <w:t xml:space="preserve">REPORT No. </w:t>
      </w:r>
      <w:r w:rsidR="00735981">
        <w:rPr>
          <w:rFonts w:asciiTheme="majorHAnsi" w:hAnsiTheme="majorHAnsi"/>
          <w:b/>
          <w:sz w:val="18"/>
          <w:szCs w:val="18"/>
        </w:rPr>
        <w:t>267</w:t>
      </w:r>
      <w:r w:rsidRPr="00573B9A">
        <w:rPr>
          <w:rFonts w:asciiTheme="majorHAnsi" w:hAnsiTheme="majorHAnsi"/>
          <w:b/>
          <w:sz w:val="18"/>
          <w:szCs w:val="18"/>
        </w:rPr>
        <w:t>/</w:t>
      </w:r>
      <w:r w:rsidR="00065FDD" w:rsidRPr="00573B9A">
        <w:rPr>
          <w:rFonts w:asciiTheme="majorHAnsi" w:hAnsiTheme="majorHAnsi"/>
          <w:b/>
          <w:sz w:val="18"/>
          <w:szCs w:val="18"/>
        </w:rPr>
        <w:t>23</w:t>
      </w:r>
    </w:p>
    <w:p w14:paraId="706E5665" w14:textId="50C28465" w:rsidR="007A2F70" w:rsidRPr="00573B9A" w:rsidRDefault="007A2F70" w:rsidP="00145EDC">
      <w:pPr>
        <w:tabs>
          <w:tab w:val="center" w:pos="5400"/>
        </w:tabs>
        <w:suppressAutoHyphens/>
        <w:spacing w:line="276" w:lineRule="auto"/>
        <w:jc w:val="center"/>
        <w:rPr>
          <w:rFonts w:asciiTheme="majorHAnsi" w:hAnsiTheme="majorHAnsi"/>
          <w:b/>
          <w:sz w:val="18"/>
          <w:szCs w:val="18"/>
        </w:rPr>
      </w:pPr>
      <w:r w:rsidRPr="00573B9A">
        <w:rPr>
          <w:rFonts w:asciiTheme="majorHAnsi" w:hAnsiTheme="majorHAnsi"/>
          <w:b/>
          <w:sz w:val="18"/>
          <w:szCs w:val="18"/>
        </w:rPr>
        <w:t xml:space="preserve">CASE </w:t>
      </w:r>
      <w:r w:rsidR="00E10F42" w:rsidRPr="00573B9A">
        <w:rPr>
          <w:rFonts w:asciiTheme="majorHAnsi" w:hAnsiTheme="majorHAnsi"/>
          <w:b/>
          <w:sz w:val="18"/>
          <w:szCs w:val="18"/>
        </w:rPr>
        <w:t>14.769</w:t>
      </w:r>
    </w:p>
    <w:p w14:paraId="092332EE" w14:textId="37EB1D4D" w:rsidR="007A2F70" w:rsidRPr="00573B9A" w:rsidRDefault="007A2F70" w:rsidP="00145EDC">
      <w:pPr>
        <w:tabs>
          <w:tab w:val="center" w:pos="5400"/>
        </w:tabs>
        <w:suppressAutoHyphens/>
        <w:spacing w:line="276" w:lineRule="auto"/>
        <w:jc w:val="center"/>
        <w:rPr>
          <w:rFonts w:asciiTheme="majorHAnsi" w:hAnsiTheme="majorHAnsi"/>
          <w:sz w:val="18"/>
          <w:szCs w:val="18"/>
        </w:rPr>
      </w:pPr>
      <w:r w:rsidRPr="00573B9A">
        <w:rPr>
          <w:rFonts w:asciiTheme="majorHAnsi" w:hAnsiTheme="majorHAnsi"/>
          <w:sz w:val="18"/>
          <w:szCs w:val="18"/>
        </w:rPr>
        <w:t>FRIENDLY SETTLEMENT</w:t>
      </w:r>
      <w:r w:rsidR="00E709B3" w:rsidRPr="00573B9A">
        <w:rPr>
          <w:rFonts w:asciiTheme="majorHAnsi" w:hAnsiTheme="majorHAnsi"/>
          <w:sz w:val="18"/>
          <w:szCs w:val="18"/>
        </w:rPr>
        <w:t xml:space="preserve"> </w:t>
      </w:r>
    </w:p>
    <w:p w14:paraId="4A5419D0" w14:textId="698270C5" w:rsidR="00E10F42" w:rsidRPr="00735BBF" w:rsidRDefault="00E10F42" w:rsidP="00E10F42">
      <w:pPr>
        <w:pStyle w:val="paragraph"/>
        <w:spacing w:before="0" w:beforeAutospacing="0" w:after="0" w:afterAutospacing="0"/>
        <w:jc w:val="center"/>
        <w:textAlignment w:val="baseline"/>
        <w:rPr>
          <w:rFonts w:ascii="Cambria" w:hAnsi="Cambria" w:cs="Segoe UI"/>
          <w:sz w:val="18"/>
          <w:szCs w:val="18"/>
        </w:rPr>
      </w:pPr>
      <w:r w:rsidRPr="00735BBF">
        <w:rPr>
          <w:rStyle w:val="normaltextrun"/>
          <w:rFonts w:ascii="Cambria" w:hAnsi="Cambria" w:cs="Segoe UI"/>
          <w:sz w:val="18"/>
          <w:szCs w:val="18"/>
        </w:rPr>
        <w:t xml:space="preserve">CLAUDIA LAURA KLEINMAN </w:t>
      </w:r>
      <w:r w:rsidR="00FC3D41" w:rsidRPr="00735BBF">
        <w:rPr>
          <w:rStyle w:val="normaltextrun"/>
          <w:rFonts w:ascii="Cambria" w:hAnsi="Cambria" w:cs="Segoe UI"/>
          <w:sz w:val="18"/>
          <w:szCs w:val="18"/>
        </w:rPr>
        <w:t>AND</w:t>
      </w:r>
      <w:r w:rsidRPr="00735BBF">
        <w:rPr>
          <w:rStyle w:val="normaltextrun"/>
          <w:rFonts w:ascii="Cambria" w:hAnsi="Cambria" w:cs="Segoe UI"/>
          <w:sz w:val="18"/>
          <w:szCs w:val="18"/>
        </w:rPr>
        <w:t xml:space="preserve"> ANA MARÍA KLEINMAN</w:t>
      </w:r>
    </w:p>
    <w:p w14:paraId="176F1B27" w14:textId="77777777" w:rsidR="00E10F42" w:rsidRPr="00573B9A" w:rsidRDefault="00E10F42" w:rsidP="00E10F42">
      <w:pPr>
        <w:pStyle w:val="paragraph"/>
        <w:spacing w:before="0" w:beforeAutospacing="0" w:after="0" w:afterAutospacing="0"/>
        <w:jc w:val="center"/>
        <w:textAlignment w:val="baseline"/>
        <w:rPr>
          <w:rFonts w:ascii="Cambria" w:hAnsi="Cambria" w:cs="Segoe UI"/>
          <w:sz w:val="18"/>
          <w:szCs w:val="18"/>
          <w:lang w:val="es-VE"/>
        </w:rPr>
      </w:pPr>
      <w:r w:rsidRPr="00573B9A">
        <w:rPr>
          <w:rStyle w:val="normaltextrun"/>
          <w:rFonts w:ascii="Cambria" w:hAnsi="Cambria" w:cs="Segoe UI"/>
          <w:sz w:val="18"/>
          <w:szCs w:val="18"/>
          <w:lang w:val="es-ES"/>
        </w:rPr>
        <w:t>ARGENTINA</w:t>
      </w:r>
    </w:p>
    <w:p w14:paraId="21368730" w14:textId="5F1BD323" w:rsidR="007A2F70" w:rsidRPr="00573B9A" w:rsidRDefault="00735981" w:rsidP="00145EDC">
      <w:pPr>
        <w:tabs>
          <w:tab w:val="center" w:pos="5400"/>
        </w:tabs>
        <w:suppressAutoHyphens/>
        <w:spacing w:line="276" w:lineRule="auto"/>
        <w:jc w:val="center"/>
        <w:rPr>
          <w:rFonts w:asciiTheme="majorHAnsi" w:hAnsiTheme="majorHAnsi"/>
          <w:sz w:val="18"/>
          <w:szCs w:val="18"/>
        </w:rPr>
      </w:pPr>
      <w:r>
        <w:rPr>
          <w:rFonts w:asciiTheme="majorHAnsi" w:hAnsiTheme="majorHAnsi"/>
          <w:sz w:val="18"/>
          <w:szCs w:val="18"/>
        </w:rPr>
        <w:t>NOVEMBER 30, 2023</w:t>
      </w:r>
    </w:p>
    <w:p w14:paraId="43ED0199" w14:textId="77777777" w:rsidR="007607C4" w:rsidRPr="00573B9A" w:rsidRDefault="007607C4" w:rsidP="00145EDC">
      <w:pPr>
        <w:tabs>
          <w:tab w:val="center" w:pos="5400"/>
        </w:tabs>
        <w:suppressAutoHyphens/>
        <w:spacing w:line="276" w:lineRule="auto"/>
        <w:rPr>
          <w:rFonts w:asciiTheme="majorHAnsi" w:hAnsiTheme="majorHAnsi"/>
          <w:sz w:val="20"/>
          <w:szCs w:val="20"/>
        </w:rPr>
      </w:pPr>
    </w:p>
    <w:p w14:paraId="527C4BCC" w14:textId="77777777" w:rsidR="00C55560" w:rsidRPr="00573B9A" w:rsidRDefault="00C55560" w:rsidP="00145EDC">
      <w:pPr>
        <w:tabs>
          <w:tab w:val="center" w:pos="5400"/>
        </w:tabs>
        <w:suppressAutoHyphens/>
        <w:spacing w:line="276" w:lineRule="auto"/>
        <w:rPr>
          <w:rFonts w:asciiTheme="majorHAnsi" w:hAnsiTheme="majorHAnsi"/>
          <w:sz w:val="20"/>
          <w:szCs w:val="20"/>
        </w:rPr>
      </w:pPr>
    </w:p>
    <w:p w14:paraId="0574AB1A" w14:textId="77777777" w:rsidR="00FA675D" w:rsidRPr="00573B9A"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573B9A">
        <w:rPr>
          <w:rFonts w:eastAsia="Times New Roman"/>
          <w:b/>
          <w:bCs/>
          <w:kern w:val="36"/>
          <w:sz w:val="20"/>
          <w:szCs w:val="20"/>
          <w:lang w:eastAsia="es-BO"/>
        </w:rPr>
        <w:t xml:space="preserve">SUMMARY </w:t>
      </w:r>
      <w:r w:rsidRPr="00573B9A">
        <w:rPr>
          <w:b/>
          <w:bCs/>
          <w:sz w:val="20"/>
          <w:szCs w:val="20"/>
        </w:rPr>
        <w:t>AND RELEVANT PROCEEDINGS OF THE FRIENDLY SETTLEMENT PROCESS</w:t>
      </w:r>
      <w:r w:rsidRPr="00573B9A">
        <w:rPr>
          <w:rFonts w:eastAsia="MS Mincho" w:cstheme="minorHAnsi"/>
          <w:b/>
          <w:color w:val="000000" w:themeColor="text1"/>
          <w:sz w:val="20"/>
          <w:szCs w:val="20"/>
        </w:rPr>
        <w:t xml:space="preserve"> </w:t>
      </w:r>
    </w:p>
    <w:p w14:paraId="67D4BDB0" w14:textId="77777777" w:rsidR="00DA37B6" w:rsidRPr="00573B9A"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70CB7063" w14:textId="4D4666D6" w:rsidR="00E77162" w:rsidRPr="00573B9A" w:rsidRDefault="00E77162" w:rsidP="00E10F42">
      <w:pPr>
        <w:pStyle w:val="paragraph"/>
        <w:numPr>
          <w:ilvl w:val="0"/>
          <w:numId w:val="108"/>
        </w:numPr>
        <w:tabs>
          <w:tab w:val="clear" w:pos="1440"/>
        </w:tabs>
        <w:spacing w:before="0" w:beforeAutospacing="0" w:after="0" w:afterAutospacing="0"/>
        <w:ind w:left="0" w:firstLine="720"/>
        <w:jc w:val="both"/>
        <w:textAlignment w:val="baseline"/>
        <w:rPr>
          <w:rFonts w:ascii="Cambria" w:hAnsi="Cambria" w:cs="Segoe UI"/>
          <w:sz w:val="20"/>
          <w:szCs w:val="20"/>
        </w:rPr>
      </w:pPr>
      <w:r w:rsidRPr="00573B9A">
        <w:rPr>
          <w:rFonts w:ascii="Cambria" w:hAnsi="Cambria" w:cs="Segoe UI"/>
          <w:sz w:val="20"/>
          <w:szCs w:val="20"/>
        </w:rPr>
        <w:t>On February 7, 2011, the Inter-American Commission on Human Rights (hereinafter "the Commission" or "IACHR") received a petition filed by Claudia Laura Kleinman and Ana María Kleinman (hereinafter "the alleged victims"), represented by Elena Carmen Moreno and Myriam Carsen (hereinafter "the petitioners"), alleging the international responsibility of the Argentine Republic (hereinafter "Argentina" or "the State"), for the violation of the human rights enshrined in Articles 8 (</w:t>
      </w:r>
      <w:r w:rsidR="00FC3D41" w:rsidRPr="00573B9A">
        <w:rPr>
          <w:rFonts w:ascii="Cambria" w:hAnsi="Cambria" w:cs="Segoe UI"/>
          <w:sz w:val="20"/>
          <w:szCs w:val="20"/>
        </w:rPr>
        <w:t xml:space="preserve">right to a </w:t>
      </w:r>
      <w:r w:rsidRPr="00573B9A">
        <w:rPr>
          <w:rFonts w:ascii="Cambria" w:hAnsi="Cambria" w:cs="Segoe UI"/>
          <w:sz w:val="20"/>
          <w:szCs w:val="20"/>
        </w:rPr>
        <w:t>fair trial), 24 (</w:t>
      </w:r>
      <w:r w:rsidR="00FC3D41" w:rsidRPr="00573B9A">
        <w:rPr>
          <w:rFonts w:ascii="Cambria" w:hAnsi="Cambria" w:cs="Segoe UI"/>
          <w:sz w:val="20"/>
          <w:szCs w:val="20"/>
        </w:rPr>
        <w:t xml:space="preserve">right to </w:t>
      </w:r>
      <w:r w:rsidRPr="00573B9A">
        <w:rPr>
          <w:rFonts w:ascii="Cambria" w:hAnsi="Cambria" w:cs="Segoe UI"/>
          <w:sz w:val="20"/>
          <w:szCs w:val="20"/>
        </w:rPr>
        <w:t>equal protection) and 25 (</w:t>
      </w:r>
      <w:r w:rsidR="00FC3D41" w:rsidRPr="00573B9A">
        <w:rPr>
          <w:rFonts w:ascii="Cambria" w:hAnsi="Cambria" w:cs="Segoe UI"/>
          <w:sz w:val="20"/>
          <w:szCs w:val="20"/>
        </w:rPr>
        <w:t xml:space="preserve">right to </w:t>
      </w:r>
      <w:r w:rsidRPr="00573B9A">
        <w:rPr>
          <w:rFonts w:ascii="Cambria" w:hAnsi="Cambria" w:cs="Segoe UI"/>
          <w:sz w:val="20"/>
          <w:szCs w:val="20"/>
        </w:rPr>
        <w:t>judicial protection) of the American Convention on Human Rights (hereinafter "Convention" or "American Convention"), in relation to Article 1. 1 (obligation to respect rights) of the same instrument, to the detriment of Claudia Laura Kleinman and Ana María Kleinman, derived from the violations to due process and the rejection of their request for economic reparation, as a result of their forced exile, filed within the framework of Law No. 24</w:t>
      </w:r>
      <w:r w:rsidR="004E3B50" w:rsidRPr="00573B9A">
        <w:rPr>
          <w:rFonts w:ascii="Cambria" w:hAnsi="Cambria" w:cs="Segoe UI"/>
          <w:sz w:val="20"/>
          <w:szCs w:val="20"/>
        </w:rPr>
        <w:t>.</w:t>
      </w:r>
      <w:r w:rsidRPr="00573B9A">
        <w:rPr>
          <w:rFonts w:ascii="Cambria" w:hAnsi="Cambria" w:cs="Segoe UI"/>
          <w:sz w:val="20"/>
          <w:szCs w:val="20"/>
        </w:rPr>
        <w:t>043.</w:t>
      </w:r>
    </w:p>
    <w:p w14:paraId="6CE51F4D" w14:textId="77777777" w:rsidR="00E10F42" w:rsidRPr="00573B9A" w:rsidRDefault="00E10F42" w:rsidP="00E10F42">
      <w:pPr>
        <w:pStyle w:val="paragraph"/>
        <w:spacing w:before="0" w:beforeAutospacing="0" w:after="0" w:afterAutospacing="0"/>
        <w:ind w:firstLine="720"/>
        <w:jc w:val="both"/>
        <w:textAlignment w:val="baseline"/>
        <w:rPr>
          <w:rFonts w:ascii="Cambria" w:hAnsi="Cambria" w:cs="Segoe UI"/>
          <w:sz w:val="20"/>
          <w:szCs w:val="20"/>
        </w:rPr>
      </w:pPr>
    </w:p>
    <w:p w14:paraId="4CD57731" w14:textId="448A470E" w:rsidR="00E77162" w:rsidRPr="00573B9A" w:rsidRDefault="00E77162" w:rsidP="00E10F42">
      <w:pPr>
        <w:pStyle w:val="paragraph"/>
        <w:numPr>
          <w:ilvl w:val="0"/>
          <w:numId w:val="108"/>
        </w:numPr>
        <w:tabs>
          <w:tab w:val="clear" w:pos="1440"/>
        </w:tabs>
        <w:spacing w:before="0" w:beforeAutospacing="0" w:after="0" w:afterAutospacing="0"/>
        <w:ind w:left="0" w:firstLine="720"/>
        <w:jc w:val="both"/>
        <w:textAlignment w:val="baseline"/>
        <w:rPr>
          <w:rFonts w:ascii="Cambria" w:hAnsi="Cambria" w:cs="Segoe UI"/>
          <w:sz w:val="20"/>
          <w:szCs w:val="20"/>
        </w:rPr>
      </w:pPr>
      <w:r w:rsidRPr="00573B9A">
        <w:rPr>
          <w:rFonts w:ascii="Cambria" w:hAnsi="Cambria" w:cs="Segoe UI"/>
          <w:sz w:val="20"/>
          <w:szCs w:val="20"/>
        </w:rPr>
        <w:t>On November 4, 2021, the Commission issued its Report on Admissibility No. 301/21, in which it declared the petition admissible and declared its competence to hear the claim presented by the petitioners regarding the alleged violation of the rights enshrined in Articles 8 (</w:t>
      </w:r>
      <w:r w:rsidR="00FC3D41" w:rsidRPr="00573B9A">
        <w:rPr>
          <w:rFonts w:ascii="Cambria" w:hAnsi="Cambria" w:cs="Segoe UI"/>
          <w:sz w:val="20"/>
          <w:szCs w:val="20"/>
        </w:rPr>
        <w:t xml:space="preserve">right to a </w:t>
      </w:r>
      <w:r w:rsidRPr="00573B9A">
        <w:rPr>
          <w:rFonts w:ascii="Cambria" w:hAnsi="Cambria" w:cs="Segoe UI"/>
          <w:sz w:val="20"/>
          <w:szCs w:val="20"/>
        </w:rPr>
        <w:t>fair trial), 24 (</w:t>
      </w:r>
      <w:r w:rsidR="00FC3D41" w:rsidRPr="00573B9A">
        <w:rPr>
          <w:rFonts w:ascii="Cambria" w:hAnsi="Cambria" w:cs="Segoe UI"/>
          <w:sz w:val="20"/>
          <w:szCs w:val="20"/>
        </w:rPr>
        <w:t xml:space="preserve">right to </w:t>
      </w:r>
      <w:r w:rsidRPr="00573B9A">
        <w:rPr>
          <w:rFonts w:ascii="Cambria" w:hAnsi="Cambria" w:cs="Segoe UI"/>
          <w:sz w:val="20"/>
          <w:szCs w:val="20"/>
        </w:rPr>
        <w:t>equal protection) and 25 (</w:t>
      </w:r>
      <w:r w:rsidR="00FC3D41" w:rsidRPr="00573B9A">
        <w:rPr>
          <w:rFonts w:ascii="Cambria" w:hAnsi="Cambria" w:cs="Segoe UI"/>
          <w:sz w:val="20"/>
          <w:szCs w:val="20"/>
        </w:rPr>
        <w:t xml:space="preserve">right to </w:t>
      </w:r>
      <w:r w:rsidRPr="00573B9A">
        <w:rPr>
          <w:rFonts w:ascii="Cambria" w:hAnsi="Cambria" w:cs="Segoe UI"/>
          <w:sz w:val="20"/>
          <w:szCs w:val="20"/>
        </w:rPr>
        <w:t>judicial protection) of the American Convention in relation to the obligation established in Article 1(1) of the same instrument, to the detriment of Claudia Laura Kleinman and Ana María Kleinman.</w:t>
      </w:r>
    </w:p>
    <w:p w14:paraId="5D484B70" w14:textId="77777777" w:rsidR="00E10F42" w:rsidRPr="00573B9A" w:rsidRDefault="00E10F42" w:rsidP="00E10F42">
      <w:pPr>
        <w:pStyle w:val="paragraph"/>
        <w:spacing w:before="0" w:beforeAutospacing="0" w:after="0" w:afterAutospacing="0"/>
        <w:ind w:firstLine="720"/>
        <w:jc w:val="both"/>
        <w:textAlignment w:val="baseline"/>
        <w:rPr>
          <w:rFonts w:ascii="Cambria" w:hAnsi="Cambria" w:cs="Segoe UI"/>
          <w:sz w:val="20"/>
          <w:szCs w:val="20"/>
        </w:rPr>
      </w:pPr>
    </w:p>
    <w:p w14:paraId="5DA3E874" w14:textId="66494B05" w:rsidR="00E77162" w:rsidRPr="00573B9A" w:rsidRDefault="00E77162" w:rsidP="00E10F42">
      <w:pPr>
        <w:pStyle w:val="paragraph"/>
        <w:numPr>
          <w:ilvl w:val="0"/>
          <w:numId w:val="108"/>
        </w:numPr>
        <w:tabs>
          <w:tab w:val="clear" w:pos="1440"/>
        </w:tabs>
        <w:spacing w:before="0" w:beforeAutospacing="0" w:after="0" w:afterAutospacing="0"/>
        <w:ind w:left="0" w:firstLine="720"/>
        <w:jc w:val="both"/>
        <w:textAlignment w:val="baseline"/>
        <w:rPr>
          <w:rFonts w:ascii="Cambria" w:hAnsi="Cambria" w:cs="Segoe UI"/>
          <w:sz w:val="20"/>
          <w:szCs w:val="20"/>
        </w:rPr>
      </w:pPr>
      <w:r w:rsidRPr="00573B9A">
        <w:rPr>
          <w:rFonts w:ascii="Cambria" w:hAnsi="Cambria" w:cs="Segoe UI"/>
          <w:sz w:val="20"/>
          <w:szCs w:val="20"/>
        </w:rPr>
        <w:t>On July 5, 2022, the parties entered into a friendly settlement agreement and on August 16, 2022, the Commission notified the parties of the commencement of the friendly settlement proce</w:t>
      </w:r>
      <w:r w:rsidR="00FC3D41" w:rsidRPr="00573B9A">
        <w:rPr>
          <w:rFonts w:ascii="Cambria" w:hAnsi="Cambria" w:cs="Segoe UI"/>
          <w:sz w:val="20"/>
          <w:szCs w:val="20"/>
        </w:rPr>
        <w:t>d</w:t>
      </w:r>
      <w:r w:rsidR="004E3B50" w:rsidRPr="00573B9A">
        <w:rPr>
          <w:rFonts w:ascii="Cambria" w:hAnsi="Cambria" w:cs="Segoe UI"/>
          <w:sz w:val="20"/>
          <w:szCs w:val="20"/>
        </w:rPr>
        <w:t>ure</w:t>
      </w:r>
      <w:r w:rsidRPr="00573B9A">
        <w:rPr>
          <w:rFonts w:ascii="Cambria" w:hAnsi="Cambria" w:cs="Segoe UI"/>
          <w:sz w:val="20"/>
          <w:szCs w:val="20"/>
        </w:rPr>
        <w:t xml:space="preserve">. On June 9, 2023, the State informed of the issuance of Decree No. 294/2023 of the National Executive Branch approving the respective agreement and requested the approval and publication of the agreement. In turn, on August 31, 2023, the petitioners requested the Commission the corresponding homologation, as established in the </w:t>
      </w:r>
      <w:r w:rsidR="00411122" w:rsidRPr="00573B9A">
        <w:rPr>
          <w:rFonts w:ascii="Cambria" w:hAnsi="Cambria" w:cs="Segoe UI"/>
          <w:sz w:val="20"/>
          <w:szCs w:val="20"/>
        </w:rPr>
        <w:t>FSA</w:t>
      </w:r>
      <w:r w:rsidRPr="00573B9A">
        <w:rPr>
          <w:rFonts w:ascii="Cambria" w:hAnsi="Cambria" w:cs="Segoe UI"/>
          <w:sz w:val="20"/>
          <w:szCs w:val="20"/>
        </w:rPr>
        <w:t>.</w:t>
      </w:r>
    </w:p>
    <w:p w14:paraId="71C73386" w14:textId="77777777" w:rsidR="00E10F42" w:rsidRPr="00573B9A" w:rsidRDefault="00E10F42" w:rsidP="00E10F42">
      <w:pPr>
        <w:pStyle w:val="paragraph"/>
        <w:spacing w:before="0" w:beforeAutospacing="0" w:after="0" w:afterAutospacing="0"/>
        <w:ind w:firstLine="720"/>
        <w:jc w:val="both"/>
        <w:textAlignment w:val="baseline"/>
        <w:rPr>
          <w:rFonts w:ascii="Cambria" w:hAnsi="Cambria" w:cs="Segoe UI"/>
          <w:sz w:val="20"/>
          <w:szCs w:val="20"/>
        </w:rPr>
      </w:pPr>
    </w:p>
    <w:p w14:paraId="0C5FB301" w14:textId="2E4574E0" w:rsidR="00E77162" w:rsidRPr="00573B9A" w:rsidRDefault="00E77162" w:rsidP="00E10F42">
      <w:pPr>
        <w:pStyle w:val="paragraph"/>
        <w:numPr>
          <w:ilvl w:val="0"/>
          <w:numId w:val="108"/>
        </w:numPr>
        <w:tabs>
          <w:tab w:val="clear" w:pos="1440"/>
        </w:tabs>
        <w:spacing w:before="0" w:beforeAutospacing="0" w:after="0" w:afterAutospacing="0"/>
        <w:ind w:left="0" w:firstLine="720"/>
        <w:jc w:val="both"/>
        <w:textAlignment w:val="baseline"/>
        <w:rPr>
          <w:rFonts w:ascii="Cambria" w:hAnsi="Cambria" w:cs="Segoe UI"/>
          <w:sz w:val="20"/>
          <w:szCs w:val="20"/>
        </w:rPr>
      </w:pPr>
      <w:r w:rsidRPr="00573B9A">
        <w:rPr>
          <w:rFonts w:ascii="Cambria" w:hAnsi="Cambria" w:cs="Segoe UI"/>
          <w:sz w:val="20"/>
          <w:szCs w:val="20"/>
        </w:rPr>
        <w:t>This friendly settlement report, in accordance with Article 49 of the Convention and Article 40.5 of the</w:t>
      </w:r>
      <w:r w:rsidR="00FC3D41" w:rsidRPr="00573B9A">
        <w:rPr>
          <w:rFonts w:ascii="Cambria" w:hAnsi="Cambria" w:cs="Segoe UI"/>
          <w:sz w:val="20"/>
          <w:szCs w:val="20"/>
        </w:rPr>
        <w:t xml:space="preserve"> </w:t>
      </w:r>
      <w:r w:rsidRPr="00573B9A">
        <w:rPr>
          <w:rFonts w:ascii="Cambria" w:hAnsi="Cambria" w:cs="Segoe UI"/>
          <w:sz w:val="20"/>
          <w:szCs w:val="20"/>
        </w:rPr>
        <w:t>Rules of Procedure</w:t>
      </w:r>
      <w:r w:rsidR="00FC3D41" w:rsidRPr="00573B9A">
        <w:rPr>
          <w:rFonts w:ascii="Cambria" w:hAnsi="Cambria" w:cs="Segoe UI"/>
          <w:sz w:val="20"/>
          <w:szCs w:val="20"/>
        </w:rPr>
        <w:t xml:space="preserve"> of the Commission</w:t>
      </w:r>
      <w:r w:rsidRPr="00573B9A">
        <w:rPr>
          <w:rFonts w:ascii="Cambria" w:hAnsi="Cambria" w:cs="Segoe UI"/>
          <w:sz w:val="20"/>
          <w:szCs w:val="20"/>
        </w:rPr>
        <w:t>, contains a summary of the facts alleged by the petitioners and a transcription of the friendly settlement agreement signed on July 5, 2022, by the petitioners and representatives of the Argentine State. Likewise, the agreement signed between the parties is approved and it is agreed that this report will be published in the Annual Report to the General Assembly of the Organization of American States.</w:t>
      </w:r>
    </w:p>
    <w:p w14:paraId="0CDF31C9" w14:textId="77777777" w:rsidR="00DA37B6" w:rsidRPr="00573B9A"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6985AA48" w14:textId="77777777" w:rsidR="00FA675D" w:rsidRPr="00573B9A"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573B9A">
        <w:rPr>
          <w:rFonts w:eastAsia="Times New Roman"/>
          <w:b/>
          <w:bCs/>
          <w:kern w:val="36"/>
          <w:sz w:val="20"/>
          <w:szCs w:val="20"/>
          <w:lang w:eastAsia="es-BO"/>
        </w:rPr>
        <w:t>THE FACTS ALLEGED</w:t>
      </w:r>
      <w:r w:rsidRPr="00573B9A">
        <w:rPr>
          <w:rFonts w:eastAsia="MS Mincho" w:cstheme="minorHAnsi"/>
          <w:b/>
          <w:color w:val="000000" w:themeColor="text1"/>
          <w:sz w:val="20"/>
          <w:szCs w:val="20"/>
        </w:rPr>
        <w:t xml:space="preserve"> </w:t>
      </w:r>
    </w:p>
    <w:p w14:paraId="47E28A2F" w14:textId="77777777" w:rsidR="00DA37B6" w:rsidRPr="00573B9A"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609C0783" w14:textId="24CFFA86" w:rsidR="00E77162" w:rsidRPr="00573B9A" w:rsidRDefault="00E77162" w:rsidP="00E10F42">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suppressAutoHyphens/>
        <w:ind w:left="0" w:firstLine="709"/>
        <w:jc w:val="both"/>
        <w:rPr>
          <w:sz w:val="20"/>
          <w:szCs w:val="20"/>
        </w:rPr>
      </w:pPr>
      <w:r w:rsidRPr="00573B9A">
        <w:rPr>
          <w:sz w:val="20"/>
          <w:szCs w:val="20"/>
        </w:rPr>
        <w:t>The petitioner denounced the lack of reparations to Mrs. Ana María Kleinman and Mrs. Claudia Laura Kleinman for the damages caused to them and their family by the persecution they claim to have suffered during the 1970s and the consequent forced exile; as well as the denial of justice for violation of judicial guarantees, judicial protection, and equality and non-discrimination in the framework of civil proceedings based on Law No. 24</w:t>
      </w:r>
      <w:r w:rsidR="00411122" w:rsidRPr="00573B9A">
        <w:rPr>
          <w:sz w:val="20"/>
          <w:szCs w:val="20"/>
        </w:rPr>
        <w:t>.</w:t>
      </w:r>
      <w:r w:rsidRPr="00573B9A">
        <w:rPr>
          <w:sz w:val="20"/>
          <w:szCs w:val="20"/>
        </w:rPr>
        <w:t>043.</w:t>
      </w:r>
    </w:p>
    <w:p w14:paraId="1F7973BE" w14:textId="77777777" w:rsidR="00E10F42" w:rsidRPr="00573B9A" w:rsidRDefault="00E10F42" w:rsidP="00E10F42">
      <w:pPr>
        <w:pStyle w:val="ListParagraph"/>
        <w:suppressAutoHyphens/>
        <w:ind w:left="709"/>
        <w:jc w:val="both"/>
        <w:rPr>
          <w:sz w:val="20"/>
          <w:szCs w:val="20"/>
        </w:rPr>
      </w:pPr>
    </w:p>
    <w:p w14:paraId="096CB902" w14:textId="4E51CAA3" w:rsidR="00E77162" w:rsidRPr="00573B9A" w:rsidRDefault="00E77162" w:rsidP="00E10F42">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suppressAutoHyphens/>
        <w:ind w:left="0" w:firstLine="709"/>
        <w:jc w:val="both"/>
        <w:rPr>
          <w:sz w:val="20"/>
          <w:szCs w:val="20"/>
          <w:lang w:bidi="es-ES"/>
        </w:rPr>
      </w:pPr>
      <w:r w:rsidRPr="00573B9A">
        <w:rPr>
          <w:sz w:val="20"/>
          <w:szCs w:val="20"/>
          <w:lang w:bidi="es-ES"/>
        </w:rPr>
        <w:t xml:space="preserve">The petitioner argued that Ana María Kleinman and Claudia Laura Kleinman and their family were victims of the civilian-military dictatorship that ruled the Argentine Republic between 1976 and 1983. As reported by the petitioner, in summary, Ana María Kleinman and Claudia Laura Kleinman were born on October 5, 1974 and August 24, 1976, respectively, and are the daughters of Graciela Isabel Dubcovsky and Osvaldo Hugo Kleinman. Graciela was a student activist, and Osvaldo was a union activist working in a fiber cement </w:t>
      </w:r>
      <w:r w:rsidRPr="00573B9A">
        <w:rPr>
          <w:sz w:val="20"/>
          <w:szCs w:val="20"/>
          <w:lang w:bidi="es-ES"/>
        </w:rPr>
        <w:lastRenderedPageBreak/>
        <w:t>factory in Greater Buenos Aires. In 1974, security forces broke into the couple's home, in their absence, and also into their workplace, registering them as fugitives in the files of the Intelligence Directorate of the Buenos Aires Province Police, even though there was no warrant for their arrest issued by a judge. Days before, security forces had proceeded to arrest Graciela's brother, Gerardo Arturo Isaac Dubcovsky, who was also a student activist. He was kept in detention until he was able to exercise the option to leave the country.</w:t>
      </w:r>
    </w:p>
    <w:p w14:paraId="2B022E03" w14:textId="77777777" w:rsidR="00E77162" w:rsidRPr="00573B9A" w:rsidRDefault="00E77162" w:rsidP="00E77162">
      <w:pPr>
        <w:pStyle w:val="ListParagraph"/>
        <w:rPr>
          <w:sz w:val="20"/>
          <w:szCs w:val="20"/>
        </w:rPr>
      </w:pPr>
    </w:p>
    <w:p w14:paraId="175AA5CD" w14:textId="09371B2A" w:rsidR="00E77162" w:rsidRPr="00573B9A" w:rsidRDefault="00E77162" w:rsidP="00E10F42">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suppressAutoHyphens/>
        <w:ind w:left="0" w:firstLine="709"/>
        <w:jc w:val="both"/>
        <w:rPr>
          <w:sz w:val="20"/>
          <w:szCs w:val="20"/>
          <w:lang w:bidi="es-ES"/>
        </w:rPr>
      </w:pPr>
      <w:r w:rsidRPr="00573B9A">
        <w:rPr>
          <w:sz w:val="20"/>
          <w:szCs w:val="20"/>
          <w:lang w:bidi="es-ES"/>
        </w:rPr>
        <w:t>After the events of 1974 Osvaldo and Graciela decided to change their home and work. They continued to live in Argentina studying at university until July 7, 1976 when another brother of Graciela’s, Pablo Andrés Dubcovsky, a 17 year old high school student, was kidnapped and is still missing. The disappearance of Pablo Andres, added to the fact that security forces searched for his parents, motivated the family to leave the country. In Brazil, Graciela was recognized by the United Nations High Commissioner for Refugees (UNHCR) as a refugee. Graciela then settled in Italy, where she pursued advanced studies in medicine, later settling in Mexico and returning to Argentina with the restoration of democracy in her country of origin.</w:t>
      </w:r>
    </w:p>
    <w:p w14:paraId="303369C4" w14:textId="77777777" w:rsidR="00E10F42" w:rsidRPr="00573B9A" w:rsidRDefault="00E10F42" w:rsidP="00E10F42">
      <w:pPr>
        <w:pStyle w:val="ListParagraph"/>
        <w:suppressAutoHyphens/>
        <w:ind w:left="709"/>
        <w:jc w:val="both"/>
        <w:rPr>
          <w:sz w:val="20"/>
          <w:szCs w:val="20"/>
          <w:lang w:bidi="es-ES"/>
        </w:rPr>
      </w:pPr>
    </w:p>
    <w:p w14:paraId="51B76553" w14:textId="3682D412" w:rsidR="00E77162" w:rsidRPr="00573B9A" w:rsidRDefault="00E77162" w:rsidP="00E10F42">
      <w:pPr>
        <w:pStyle w:val="ListParagraph"/>
        <w:numPr>
          <w:ilvl w:val="0"/>
          <w:numId w:val="108"/>
        </w:numPr>
        <w:tabs>
          <w:tab w:val="clear" w:pos="1440"/>
          <w:tab w:val="num" w:pos="709"/>
        </w:tabs>
        <w:suppressAutoHyphens/>
        <w:ind w:left="0" w:firstLine="709"/>
        <w:jc w:val="both"/>
        <w:rPr>
          <w:sz w:val="20"/>
          <w:szCs w:val="20"/>
          <w:lang w:bidi="es-ES"/>
        </w:rPr>
      </w:pPr>
      <w:r w:rsidRPr="00573B9A">
        <w:rPr>
          <w:sz w:val="20"/>
          <w:szCs w:val="20"/>
          <w:lang w:bidi="es-ES"/>
        </w:rPr>
        <w:t>In view of the above, the alleged victims filed applications for the benefit regulated by Law No. 24.043, which were processed by Files No. 1160.194/07 and 160.193/07 of the registry of the Ministry of Justice and Human Rights of Argentina, considering that the events experienced or imposed by the dictatorship on the family group, with repercussions on the lives of the aforementioned sisters, should be repaired. However, the requests were rejected by Resolution No. 2498/08.</w:t>
      </w:r>
    </w:p>
    <w:p w14:paraId="5E4285C2" w14:textId="77777777" w:rsidR="00E10F42" w:rsidRPr="00573B9A" w:rsidRDefault="00E10F42" w:rsidP="00E10F42">
      <w:pPr>
        <w:suppressAutoHyphens/>
        <w:jc w:val="both"/>
        <w:rPr>
          <w:rFonts w:ascii="Cambria" w:hAnsi="Cambria"/>
          <w:sz w:val="20"/>
          <w:szCs w:val="20"/>
          <w:lang w:val="es-ES_tradnl" w:bidi="es-ES"/>
        </w:rPr>
      </w:pPr>
    </w:p>
    <w:p w14:paraId="4BFC9F79" w14:textId="33C051B1" w:rsidR="00E77162" w:rsidRPr="00573B9A" w:rsidRDefault="00E77162" w:rsidP="00E10F42">
      <w:pPr>
        <w:pStyle w:val="ListParagraph"/>
        <w:numPr>
          <w:ilvl w:val="0"/>
          <w:numId w:val="108"/>
        </w:numPr>
        <w:tabs>
          <w:tab w:val="clear" w:pos="1440"/>
          <w:tab w:val="num" w:pos="709"/>
        </w:tabs>
        <w:suppressAutoHyphens/>
        <w:ind w:left="0" w:firstLine="709"/>
        <w:jc w:val="both"/>
        <w:rPr>
          <w:sz w:val="20"/>
          <w:szCs w:val="20"/>
          <w:lang w:bidi="es-ES"/>
        </w:rPr>
      </w:pPr>
      <w:r w:rsidRPr="00573B9A">
        <w:rPr>
          <w:sz w:val="20"/>
          <w:szCs w:val="20"/>
          <w:lang w:bidi="es-ES"/>
        </w:rPr>
        <w:t>They filed appeals against the decision before the National Chamber of Appeals for Federal Administrative Litigation Matters, which were rejected. As a result, they filed an extraordinary federal appeal before the Chamber, which dismissed them on the grounds that they did not comply with the requirements set forth in article 1 of Agreement 4/2007, regarding the formalities for filing the appeal.</w:t>
      </w:r>
    </w:p>
    <w:p w14:paraId="0D708AF6" w14:textId="77777777" w:rsidR="00E10F42" w:rsidRPr="00573B9A" w:rsidRDefault="00E10F42" w:rsidP="00E10F42">
      <w:pPr>
        <w:suppressAutoHyphens/>
        <w:jc w:val="both"/>
        <w:rPr>
          <w:rFonts w:ascii="Cambria" w:hAnsi="Cambria"/>
          <w:sz w:val="20"/>
          <w:szCs w:val="20"/>
          <w:lang w:bidi="es-ES"/>
        </w:rPr>
      </w:pPr>
    </w:p>
    <w:p w14:paraId="59845CC1" w14:textId="5B3D8493" w:rsidR="00E77162" w:rsidRPr="00573B9A" w:rsidRDefault="00E77162" w:rsidP="00E10F42">
      <w:pPr>
        <w:pStyle w:val="ListParagraph"/>
        <w:numPr>
          <w:ilvl w:val="0"/>
          <w:numId w:val="108"/>
        </w:numPr>
        <w:tabs>
          <w:tab w:val="clear" w:pos="1440"/>
          <w:tab w:val="num" w:pos="709"/>
        </w:tabs>
        <w:suppressAutoHyphens/>
        <w:ind w:left="0" w:firstLine="709"/>
        <w:jc w:val="both"/>
        <w:rPr>
          <w:sz w:val="20"/>
          <w:szCs w:val="20"/>
          <w:lang w:bidi="es-ES"/>
        </w:rPr>
      </w:pPr>
      <w:r w:rsidRPr="00573B9A">
        <w:rPr>
          <w:sz w:val="20"/>
          <w:szCs w:val="20"/>
          <w:lang w:bidi="es-ES"/>
        </w:rPr>
        <w:t xml:space="preserve">The petitioner indicated that on August 25, 2011, the Ministry of Justice and Human Rights of the State of Argentina granted Mrs. Graciela Isabel Dubcovsky, by means of Resolution No. 242, the benefit of Law 24.043 by virtue of events that occurred between September 5, 1977 and December 10, 1983. The petitioner argues that the decision was based on exactly the same evidence as that used to deny the benefit to the complainants, which in itself corroborates that the unequal treatment and violation of the guarantees and rights that Argentina assumed upon acceding to the Convention not only occurs in relation to third parties in essentially identical situations, but also to the complainants’ own mother, and in relation to the same facts that involved the entire family group, and </w:t>
      </w:r>
      <w:r w:rsidR="00F7095B" w:rsidRPr="00573B9A">
        <w:rPr>
          <w:sz w:val="20"/>
          <w:szCs w:val="20"/>
          <w:lang w:bidi="es-ES"/>
        </w:rPr>
        <w:t>established</w:t>
      </w:r>
      <w:r w:rsidRPr="00573B9A">
        <w:rPr>
          <w:sz w:val="20"/>
          <w:szCs w:val="20"/>
          <w:lang w:bidi="es-ES"/>
        </w:rPr>
        <w:t xml:space="preserve"> by the same and exact evidence.</w:t>
      </w:r>
    </w:p>
    <w:p w14:paraId="45E74057" w14:textId="77777777" w:rsidR="00E77162" w:rsidRPr="00573B9A" w:rsidRDefault="00E77162" w:rsidP="00E77162">
      <w:pPr>
        <w:pStyle w:val="ListParagraph"/>
        <w:rPr>
          <w:sz w:val="20"/>
          <w:szCs w:val="20"/>
          <w:lang w:bidi="es-ES"/>
        </w:rPr>
      </w:pPr>
    </w:p>
    <w:p w14:paraId="5B70C384" w14:textId="77777777" w:rsidR="00FA675D" w:rsidRPr="00573B9A" w:rsidRDefault="00FA675D" w:rsidP="00DA37B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573B9A">
        <w:rPr>
          <w:rFonts w:ascii="Cambria" w:eastAsia="MS Mincho" w:hAnsi="Cambria" w:cstheme="minorHAnsi"/>
          <w:b/>
          <w:color w:val="000000" w:themeColor="text1"/>
          <w:sz w:val="20"/>
          <w:szCs w:val="20"/>
          <w:lang w:val="es-CO"/>
        </w:rPr>
        <w:t>FRIENDLY SETTLEMENT</w:t>
      </w:r>
    </w:p>
    <w:p w14:paraId="1009841C" w14:textId="77777777" w:rsidR="00DA37B6" w:rsidRPr="00573B9A"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lang w:val="es-CO"/>
        </w:rPr>
      </w:pPr>
    </w:p>
    <w:p w14:paraId="3201ADFE" w14:textId="7FB2B3AE" w:rsidR="00F7095B" w:rsidRPr="00573B9A" w:rsidRDefault="00F7095B" w:rsidP="00E10F42">
      <w:pPr>
        <w:pStyle w:val="paragraph"/>
        <w:numPr>
          <w:ilvl w:val="0"/>
          <w:numId w:val="108"/>
        </w:numPr>
        <w:spacing w:before="0" w:beforeAutospacing="0" w:after="0" w:afterAutospacing="0"/>
        <w:ind w:left="0" w:firstLine="720"/>
        <w:jc w:val="both"/>
        <w:textAlignment w:val="baseline"/>
        <w:rPr>
          <w:rFonts w:ascii="Cambria" w:hAnsi="Cambria" w:cs="Segoe UI"/>
          <w:sz w:val="20"/>
          <w:szCs w:val="20"/>
        </w:rPr>
      </w:pPr>
      <w:r w:rsidRPr="00573B9A">
        <w:rPr>
          <w:rFonts w:ascii="Cambria" w:hAnsi="Cambria" w:cs="Segoe UI"/>
          <w:sz w:val="20"/>
          <w:szCs w:val="20"/>
        </w:rPr>
        <w:t>On July 5, 2022, the parties signed an friendly settlement agreement, which establishes:</w:t>
      </w:r>
    </w:p>
    <w:p w14:paraId="5886FDD4" w14:textId="77777777" w:rsidR="00E10F42" w:rsidRPr="00573B9A" w:rsidRDefault="00E10F42" w:rsidP="00E10F42">
      <w:pPr>
        <w:pStyle w:val="paragraph"/>
        <w:spacing w:before="0" w:beforeAutospacing="0" w:after="0" w:afterAutospacing="0"/>
        <w:ind w:left="720"/>
        <w:jc w:val="both"/>
        <w:textAlignment w:val="baseline"/>
        <w:rPr>
          <w:rFonts w:ascii="Cambria" w:hAnsi="Cambria" w:cs="Segoe UI"/>
          <w:sz w:val="20"/>
          <w:szCs w:val="20"/>
        </w:rPr>
      </w:pPr>
    </w:p>
    <w:p w14:paraId="4DC483A8" w14:textId="37558E19" w:rsidR="00E10F42" w:rsidRPr="00573B9A" w:rsidRDefault="00F7095B" w:rsidP="00E10F42">
      <w:pPr>
        <w:pStyle w:val="NormalWeb"/>
        <w:spacing w:before="0" w:beforeAutospacing="0" w:after="0" w:afterAutospacing="0"/>
        <w:ind w:left="734" w:right="734"/>
        <w:jc w:val="center"/>
        <w:rPr>
          <w:rFonts w:ascii="Cambria" w:hAnsi="Cambria"/>
          <w:b/>
          <w:bCs/>
          <w:color w:val="000000"/>
          <w:sz w:val="20"/>
          <w:szCs w:val="20"/>
        </w:rPr>
      </w:pPr>
      <w:r w:rsidRPr="00573B9A">
        <w:rPr>
          <w:rFonts w:ascii="Cambria" w:hAnsi="Cambria"/>
          <w:b/>
          <w:bCs/>
          <w:color w:val="000000"/>
          <w:sz w:val="20"/>
          <w:szCs w:val="20"/>
        </w:rPr>
        <w:t>FRIENDLY SETTLEMENT AGREEMENT</w:t>
      </w:r>
    </w:p>
    <w:p w14:paraId="06FBB57A" w14:textId="77777777" w:rsidR="00E10F42" w:rsidRPr="00573B9A" w:rsidRDefault="00E10F42" w:rsidP="00E10F42">
      <w:pPr>
        <w:pStyle w:val="NormalWeb"/>
        <w:spacing w:before="0" w:beforeAutospacing="0" w:after="0" w:afterAutospacing="0"/>
        <w:ind w:left="734" w:right="734"/>
        <w:jc w:val="center"/>
        <w:rPr>
          <w:rFonts w:ascii="Cambria" w:hAnsi="Cambria"/>
          <w:b/>
          <w:bCs/>
          <w:color w:val="000000"/>
          <w:sz w:val="20"/>
          <w:szCs w:val="20"/>
        </w:rPr>
      </w:pPr>
    </w:p>
    <w:p w14:paraId="2CD83CB8" w14:textId="09F22A55" w:rsidR="00F7095B" w:rsidRPr="00573B9A" w:rsidRDefault="00F7095B" w:rsidP="00E10F42">
      <w:pPr>
        <w:pStyle w:val="NormalWeb"/>
        <w:spacing w:before="0" w:beforeAutospacing="0" w:after="0" w:afterAutospacing="0"/>
        <w:ind w:left="734" w:right="734"/>
        <w:jc w:val="both"/>
        <w:rPr>
          <w:rStyle w:val="normaltextrun"/>
          <w:rFonts w:ascii="Cambria" w:hAnsi="Cambria" w:cs="Arial"/>
          <w:color w:val="000000"/>
          <w:sz w:val="20"/>
          <w:szCs w:val="20"/>
          <w:shd w:val="clear" w:color="auto" w:fill="FFFFFF"/>
        </w:rPr>
      </w:pPr>
      <w:r w:rsidRPr="00573B9A">
        <w:rPr>
          <w:rStyle w:val="normaltextrun"/>
          <w:rFonts w:ascii="Cambria" w:hAnsi="Cambria" w:cs="Arial"/>
          <w:color w:val="000000"/>
          <w:sz w:val="20"/>
          <w:szCs w:val="20"/>
          <w:shd w:val="clear" w:color="auto" w:fill="FFFFFF"/>
        </w:rPr>
        <w:t>The parties in Case No. 14.769 of the registry of the Inter-American Commission on Human Rights (hereinafter "IACHR" or the "Inter-American Commission"): Ana María Kleinman, Elena Carmen Moreno and Myriam Carsen, in their capacity as attorney-in-fact and sponsoring counsel, respectively, for Claudia Laura Kleinman; and the Argentine Republic, as a State party to the American Convention on Human Rights (hereinafter the "American Convention"), acting under the express mandate of Article 99, paragraph 11 of the National Constitution, represented by the Undersecretary for International Human Rights Protection and Liaison and the National Director of International Human Rights Legal Affairs of the National Secretariat of Human Rights, Dr. Andrea Pochak and Gabriela Kletzel, respectively; and the Director of International Human Rights Litigation of the Ministry of Foreign Affairs, International Trade and Worship of the Nation, Dr. A. Javier Salgado, respectively, have the honor to inform the Honorable Commission that they have reached a friendly settlement agreement in the case, the contents of which are set forth below.</w:t>
      </w:r>
    </w:p>
    <w:p w14:paraId="146AA059" w14:textId="77777777" w:rsidR="00F7095B" w:rsidRPr="00573B9A" w:rsidRDefault="00F7095B" w:rsidP="00E10F42">
      <w:pPr>
        <w:pStyle w:val="NormalWeb"/>
        <w:spacing w:before="0" w:beforeAutospacing="0" w:after="0" w:afterAutospacing="0"/>
        <w:ind w:left="734" w:right="734"/>
        <w:jc w:val="both"/>
        <w:rPr>
          <w:rStyle w:val="normaltextrun"/>
          <w:rFonts w:ascii="Cambria" w:hAnsi="Cambria" w:cs="Arial"/>
          <w:color w:val="000000"/>
          <w:sz w:val="20"/>
          <w:szCs w:val="20"/>
          <w:shd w:val="clear" w:color="auto" w:fill="FFFFFF"/>
        </w:rPr>
      </w:pPr>
    </w:p>
    <w:p w14:paraId="016DBCF3" w14:textId="2A4EB774" w:rsidR="00E10F42" w:rsidRPr="00573B9A" w:rsidRDefault="00E10F42" w:rsidP="00E10F42">
      <w:pPr>
        <w:pStyle w:val="NormalWeb"/>
        <w:spacing w:before="0" w:beforeAutospacing="0" w:after="0" w:afterAutospacing="0"/>
        <w:ind w:left="734" w:right="734"/>
        <w:jc w:val="both"/>
        <w:rPr>
          <w:rStyle w:val="eop"/>
          <w:rFonts w:ascii="Cambria" w:hAnsi="Cambria" w:cs="Arial"/>
          <w:color w:val="000000"/>
          <w:sz w:val="20"/>
          <w:szCs w:val="20"/>
          <w:shd w:val="clear" w:color="auto" w:fill="FFFFFF"/>
        </w:rPr>
      </w:pPr>
      <w:r w:rsidRPr="00573B9A">
        <w:rPr>
          <w:rStyle w:val="eop"/>
          <w:rFonts w:ascii="Cambria" w:hAnsi="Cambria" w:cs="Arial"/>
          <w:color w:val="000000"/>
          <w:sz w:val="20"/>
          <w:szCs w:val="20"/>
          <w:shd w:val="clear" w:color="auto" w:fill="FFFFFF"/>
        </w:rPr>
        <w:t> </w:t>
      </w:r>
    </w:p>
    <w:p w14:paraId="69F66F85" w14:textId="77777777" w:rsidR="00E10F42" w:rsidRPr="00573B9A" w:rsidRDefault="00E10F42" w:rsidP="00E10F42">
      <w:pPr>
        <w:pStyle w:val="NormalWeb"/>
        <w:spacing w:before="0" w:beforeAutospacing="0" w:after="0" w:afterAutospacing="0"/>
        <w:ind w:left="734" w:right="734"/>
        <w:jc w:val="both"/>
        <w:rPr>
          <w:rFonts w:ascii="Cambria" w:hAnsi="Cambria"/>
          <w:color w:val="000000"/>
          <w:sz w:val="20"/>
          <w:szCs w:val="20"/>
        </w:rPr>
      </w:pPr>
    </w:p>
    <w:p w14:paraId="2E2138D4" w14:textId="6DAD6FB1" w:rsidR="00E10F42" w:rsidRPr="00573B9A" w:rsidRDefault="00F7095B" w:rsidP="00E10F42">
      <w:pPr>
        <w:pStyle w:val="NormalWeb"/>
        <w:numPr>
          <w:ilvl w:val="0"/>
          <w:numId w:val="109"/>
        </w:numPr>
        <w:spacing w:before="0" w:beforeAutospacing="0" w:after="0" w:afterAutospacing="0"/>
        <w:ind w:right="734"/>
        <w:jc w:val="both"/>
        <w:rPr>
          <w:rFonts w:ascii="Cambria" w:hAnsi="Cambria"/>
          <w:b/>
          <w:bCs/>
          <w:color w:val="000000"/>
          <w:sz w:val="20"/>
          <w:szCs w:val="20"/>
          <w:lang w:val="es-VE"/>
        </w:rPr>
      </w:pPr>
      <w:r w:rsidRPr="00573B9A">
        <w:rPr>
          <w:rFonts w:ascii="Cambria" w:hAnsi="Cambria"/>
          <w:b/>
          <w:bCs/>
          <w:color w:val="000000"/>
          <w:sz w:val="20"/>
          <w:szCs w:val="20"/>
          <w:lang w:val="es-VE"/>
        </w:rPr>
        <w:t>Background</w:t>
      </w:r>
    </w:p>
    <w:p w14:paraId="6A88DFF2" w14:textId="0843136E" w:rsidR="00F7095B" w:rsidRPr="00573B9A" w:rsidRDefault="00F7095B" w:rsidP="00F7095B">
      <w:pPr>
        <w:pStyle w:val="paragraph"/>
        <w:tabs>
          <w:tab w:val="left" w:pos="8789"/>
        </w:tabs>
        <w:ind w:left="709" w:right="713"/>
        <w:jc w:val="both"/>
        <w:textAlignment w:val="baseline"/>
        <w:rPr>
          <w:rStyle w:val="normaltextrun"/>
          <w:rFonts w:ascii="Cambria" w:hAnsi="Cambria" w:cs="Arial"/>
          <w:sz w:val="20"/>
          <w:szCs w:val="20"/>
        </w:rPr>
      </w:pPr>
      <w:r w:rsidRPr="00573B9A">
        <w:rPr>
          <w:rStyle w:val="normaltextrun"/>
          <w:rFonts w:ascii="Cambria" w:hAnsi="Cambria" w:cs="Arial"/>
          <w:sz w:val="20"/>
          <w:szCs w:val="20"/>
        </w:rPr>
        <w:t>On February 7, 2011, Claudia Laura and Ana María Kleinman filed a petition before the Inter-American Commission for violation of Articles 8 (</w:t>
      </w:r>
      <w:r w:rsidR="00FC3D41" w:rsidRPr="00573B9A">
        <w:rPr>
          <w:rStyle w:val="normaltextrun"/>
          <w:rFonts w:ascii="Cambria" w:hAnsi="Cambria" w:cs="Arial"/>
          <w:sz w:val="20"/>
          <w:szCs w:val="20"/>
        </w:rPr>
        <w:t>right to a fair trial</w:t>
      </w:r>
      <w:r w:rsidRPr="00573B9A">
        <w:rPr>
          <w:rStyle w:val="normaltextrun"/>
          <w:rFonts w:ascii="Cambria" w:hAnsi="Cambria" w:cs="Arial"/>
          <w:sz w:val="20"/>
          <w:szCs w:val="20"/>
        </w:rPr>
        <w:t>), 24 (</w:t>
      </w:r>
      <w:r w:rsidR="00FC3D41" w:rsidRPr="00573B9A">
        <w:rPr>
          <w:rStyle w:val="normaltextrun"/>
          <w:rFonts w:ascii="Cambria" w:hAnsi="Cambria" w:cs="Arial"/>
          <w:sz w:val="20"/>
          <w:szCs w:val="20"/>
        </w:rPr>
        <w:t xml:space="preserve">right to </w:t>
      </w:r>
      <w:r w:rsidRPr="00573B9A">
        <w:rPr>
          <w:rStyle w:val="normaltextrun"/>
          <w:rFonts w:ascii="Cambria" w:hAnsi="Cambria" w:cs="Arial"/>
          <w:sz w:val="20"/>
          <w:szCs w:val="20"/>
        </w:rPr>
        <w:t>equal</w:t>
      </w:r>
      <w:r w:rsidR="00FC3D41" w:rsidRPr="00573B9A">
        <w:rPr>
          <w:rStyle w:val="normaltextrun"/>
          <w:rFonts w:ascii="Cambria" w:hAnsi="Cambria" w:cs="Arial"/>
          <w:sz w:val="20"/>
          <w:szCs w:val="20"/>
        </w:rPr>
        <w:t xml:space="preserve"> protection</w:t>
      </w:r>
      <w:r w:rsidRPr="00573B9A">
        <w:rPr>
          <w:rStyle w:val="normaltextrun"/>
          <w:rFonts w:ascii="Cambria" w:hAnsi="Cambria" w:cs="Arial"/>
          <w:sz w:val="20"/>
          <w:szCs w:val="20"/>
        </w:rPr>
        <w:t>) and 25 (</w:t>
      </w:r>
      <w:r w:rsidR="00FC3D41" w:rsidRPr="00573B9A">
        <w:rPr>
          <w:rStyle w:val="normaltextrun"/>
          <w:rFonts w:ascii="Cambria" w:hAnsi="Cambria" w:cs="Arial"/>
          <w:sz w:val="20"/>
          <w:szCs w:val="20"/>
        </w:rPr>
        <w:t xml:space="preserve">right to </w:t>
      </w:r>
      <w:r w:rsidRPr="00573B9A">
        <w:rPr>
          <w:rStyle w:val="normaltextrun"/>
          <w:rFonts w:ascii="Cambria" w:hAnsi="Cambria" w:cs="Arial"/>
          <w:sz w:val="20"/>
          <w:szCs w:val="20"/>
        </w:rPr>
        <w:t xml:space="preserve">judicial protection) of the American Convention in relation to Article 1(1) of the same instrument. </w:t>
      </w:r>
    </w:p>
    <w:p w14:paraId="0871C68E" w14:textId="2FB569BF" w:rsidR="00F7095B" w:rsidRPr="00573B9A" w:rsidRDefault="00F7095B" w:rsidP="00F7095B">
      <w:pPr>
        <w:pStyle w:val="paragraph"/>
        <w:tabs>
          <w:tab w:val="left" w:pos="8789"/>
        </w:tabs>
        <w:spacing w:before="0" w:beforeAutospacing="0" w:after="0" w:afterAutospacing="0"/>
        <w:ind w:left="709" w:right="713"/>
        <w:jc w:val="both"/>
        <w:textAlignment w:val="baseline"/>
        <w:rPr>
          <w:rStyle w:val="normaltextrun"/>
          <w:rFonts w:ascii="Cambria" w:hAnsi="Cambria" w:cs="Arial"/>
          <w:sz w:val="20"/>
          <w:szCs w:val="20"/>
        </w:rPr>
      </w:pPr>
      <w:r w:rsidRPr="00573B9A">
        <w:rPr>
          <w:rStyle w:val="normaltextrun"/>
          <w:rFonts w:ascii="Cambria" w:hAnsi="Cambria" w:cs="Arial"/>
          <w:sz w:val="20"/>
          <w:szCs w:val="20"/>
        </w:rPr>
        <w:t>In their complaint, the petitioner states that, because of the union activism and the political and student militancy of their parents and uncles, their family was the victim of persecution and threats during the last civil-military dictatorship. They point out that, for this reason and in order to safeguard their lives, the family was forced into exile, first in Brazil, then in Italy, and finally in Mexico.</w:t>
      </w:r>
    </w:p>
    <w:p w14:paraId="3B30F3EB" w14:textId="59CABC3F" w:rsidR="00F7095B" w:rsidRPr="00573B9A" w:rsidRDefault="00F7095B" w:rsidP="00F7095B">
      <w:pPr>
        <w:pStyle w:val="paragraph"/>
        <w:tabs>
          <w:tab w:val="left" w:pos="8789"/>
        </w:tabs>
        <w:ind w:left="709" w:right="713"/>
        <w:jc w:val="both"/>
        <w:textAlignment w:val="baseline"/>
        <w:rPr>
          <w:rStyle w:val="normaltextrun"/>
          <w:rFonts w:ascii="Cambria" w:hAnsi="Cambria" w:cs="Arial"/>
          <w:sz w:val="20"/>
          <w:szCs w:val="20"/>
        </w:rPr>
      </w:pPr>
      <w:r w:rsidRPr="00573B9A">
        <w:rPr>
          <w:rStyle w:val="normaltextrun"/>
          <w:rFonts w:ascii="Cambria" w:hAnsi="Cambria" w:cs="Arial"/>
          <w:sz w:val="20"/>
          <w:szCs w:val="20"/>
        </w:rPr>
        <w:t>By virtue of these facts, Mrs. Kleinman and Mrs. Kleinman filed an application for the granting of the benefit governed by Law No. 24</w:t>
      </w:r>
      <w:r w:rsidR="00411122" w:rsidRPr="00573B9A">
        <w:rPr>
          <w:rStyle w:val="normaltextrun"/>
          <w:rFonts w:ascii="Cambria" w:hAnsi="Cambria" w:cs="Arial"/>
          <w:sz w:val="20"/>
          <w:szCs w:val="20"/>
        </w:rPr>
        <w:t>.</w:t>
      </w:r>
      <w:r w:rsidRPr="00573B9A">
        <w:rPr>
          <w:rStyle w:val="normaltextrun"/>
          <w:rFonts w:ascii="Cambria" w:hAnsi="Cambria" w:cs="Arial"/>
          <w:sz w:val="20"/>
          <w:szCs w:val="20"/>
        </w:rPr>
        <w:t xml:space="preserve">043 before the Ministry of Justice and Human Rights, which was rejected. Their claim was also rejected in court.  </w:t>
      </w:r>
    </w:p>
    <w:p w14:paraId="051E015E" w14:textId="29B5C3CF" w:rsidR="00F7095B" w:rsidRPr="00573B9A" w:rsidRDefault="00F7095B" w:rsidP="00F7095B">
      <w:pPr>
        <w:pStyle w:val="paragraph"/>
        <w:tabs>
          <w:tab w:val="left" w:pos="8789"/>
        </w:tabs>
        <w:ind w:left="709" w:right="713"/>
        <w:jc w:val="both"/>
        <w:textAlignment w:val="baseline"/>
        <w:rPr>
          <w:rStyle w:val="normaltextrun"/>
          <w:rFonts w:ascii="Cambria" w:hAnsi="Cambria" w:cs="Arial"/>
          <w:sz w:val="20"/>
          <w:szCs w:val="20"/>
        </w:rPr>
      </w:pPr>
      <w:r w:rsidRPr="00573B9A">
        <w:rPr>
          <w:rStyle w:val="normaltextrun"/>
          <w:rFonts w:ascii="Cambria" w:hAnsi="Cambria" w:cs="Arial"/>
          <w:sz w:val="20"/>
          <w:szCs w:val="20"/>
        </w:rPr>
        <w:t xml:space="preserve">On April 12, 2017, the IACHR notified the petition to the Argentine State. </w:t>
      </w:r>
    </w:p>
    <w:p w14:paraId="6AFABC3E" w14:textId="08FF1D4B" w:rsidR="00F7095B" w:rsidRPr="00573B9A" w:rsidRDefault="00F7095B" w:rsidP="00F7095B">
      <w:pPr>
        <w:pStyle w:val="paragraph"/>
        <w:tabs>
          <w:tab w:val="left" w:pos="8789"/>
        </w:tabs>
        <w:spacing w:before="0" w:beforeAutospacing="0" w:after="0" w:afterAutospacing="0"/>
        <w:ind w:left="709" w:right="713"/>
        <w:jc w:val="both"/>
        <w:textAlignment w:val="baseline"/>
        <w:rPr>
          <w:rStyle w:val="normaltextrun"/>
          <w:rFonts w:ascii="Cambria" w:hAnsi="Cambria" w:cs="Arial"/>
          <w:sz w:val="20"/>
          <w:szCs w:val="20"/>
        </w:rPr>
      </w:pPr>
      <w:r w:rsidRPr="00573B9A">
        <w:rPr>
          <w:rStyle w:val="normaltextrun"/>
          <w:rFonts w:ascii="Cambria" w:hAnsi="Cambria" w:cs="Arial"/>
          <w:sz w:val="20"/>
          <w:szCs w:val="20"/>
        </w:rPr>
        <w:t>On November 4, 2021, the Commission approved its Report on Admissibility No. 301/21. There, it declared the admissibility of the complaint in relation to Articles 8, 24 and 25 of the American Convention, in relation to its Articles 1.1 and 2 of the same instrument.</w:t>
      </w:r>
    </w:p>
    <w:p w14:paraId="04865AC0" w14:textId="77777777" w:rsidR="00E10F42" w:rsidRPr="00573B9A" w:rsidRDefault="00E10F42" w:rsidP="00E10F42">
      <w:pPr>
        <w:pStyle w:val="paragraph"/>
        <w:tabs>
          <w:tab w:val="left" w:pos="8789"/>
        </w:tabs>
        <w:spacing w:before="0" w:beforeAutospacing="0" w:after="0" w:afterAutospacing="0"/>
        <w:ind w:left="709" w:right="713"/>
        <w:jc w:val="both"/>
        <w:textAlignment w:val="baseline"/>
        <w:rPr>
          <w:rFonts w:ascii="Cambria" w:hAnsi="Cambria" w:cs="Segoe UI"/>
          <w:sz w:val="20"/>
          <w:szCs w:val="20"/>
        </w:rPr>
      </w:pPr>
    </w:p>
    <w:p w14:paraId="48FAE0D0" w14:textId="51A4A75C" w:rsidR="00F7095B" w:rsidRPr="00573B9A" w:rsidRDefault="00F7095B" w:rsidP="00E10F42">
      <w:pPr>
        <w:pStyle w:val="paragraph"/>
        <w:tabs>
          <w:tab w:val="left" w:pos="8789"/>
        </w:tabs>
        <w:spacing w:before="0" w:beforeAutospacing="0" w:after="0" w:afterAutospacing="0"/>
        <w:ind w:left="709" w:right="713"/>
        <w:jc w:val="both"/>
        <w:textAlignment w:val="baseline"/>
        <w:rPr>
          <w:rStyle w:val="normaltextrun"/>
          <w:rFonts w:ascii="Cambria" w:hAnsi="Cambria" w:cs="Arial"/>
          <w:sz w:val="20"/>
          <w:szCs w:val="20"/>
        </w:rPr>
      </w:pPr>
      <w:r w:rsidRPr="00573B9A">
        <w:rPr>
          <w:rStyle w:val="normaltextrun"/>
          <w:rFonts w:ascii="Cambria" w:hAnsi="Cambria" w:cs="Arial"/>
          <w:sz w:val="20"/>
          <w:szCs w:val="20"/>
        </w:rPr>
        <w:t>On August 6, 2020, the Minister of Justice and Human Rights of the Nation instructed the areas involved in the processing of applications for the benefit provided for in Law No. 24</w:t>
      </w:r>
      <w:r w:rsidR="00411122" w:rsidRPr="00573B9A">
        <w:rPr>
          <w:rStyle w:val="normaltextrun"/>
          <w:rFonts w:ascii="Cambria" w:hAnsi="Cambria" w:cs="Arial"/>
          <w:sz w:val="20"/>
          <w:szCs w:val="20"/>
        </w:rPr>
        <w:t>.</w:t>
      </w:r>
      <w:r w:rsidRPr="00573B9A">
        <w:rPr>
          <w:rStyle w:val="normaltextrun"/>
          <w:rFonts w:ascii="Cambria" w:hAnsi="Cambria" w:cs="Arial"/>
          <w:sz w:val="20"/>
          <w:szCs w:val="20"/>
        </w:rPr>
        <w:t>043 to apply the new doctrine set forth by the Office of the Attorney General of the Treasury of the Nation in Opinion No. IF-2020-36200344-APN-PTN. In view of this, the National Directorate of International Legal Affairs in Human Rights Matters of the National Secretariat of Human Rights consulted the Directorate of Reparation Policy Management to determine whether the criteria currently in force would allow the petitioner's claim to be recognized as a situation of exile.</w:t>
      </w:r>
    </w:p>
    <w:p w14:paraId="253824AE" w14:textId="239AA5AF" w:rsidR="00F7095B" w:rsidRPr="00573B9A" w:rsidRDefault="00F7095B" w:rsidP="00F7095B">
      <w:pPr>
        <w:pStyle w:val="paragraph"/>
        <w:tabs>
          <w:tab w:val="left" w:pos="8789"/>
        </w:tabs>
        <w:ind w:left="709" w:right="713"/>
        <w:jc w:val="both"/>
        <w:textAlignment w:val="baseline"/>
        <w:rPr>
          <w:rStyle w:val="normaltextrun"/>
          <w:rFonts w:ascii="Cambria" w:hAnsi="Cambria" w:cs="Arial"/>
          <w:sz w:val="20"/>
          <w:szCs w:val="20"/>
        </w:rPr>
      </w:pPr>
      <w:r w:rsidRPr="00573B9A">
        <w:rPr>
          <w:rStyle w:val="normaltextrun"/>
          <w:rFonts w:ascii="Cambria" w:hAnsi="Cambria" w:cs="Arial"/>
          <w:sz w:val="20"/>
          <w:szCs w:val="20"/>
        </w:rPr>
        <w:t xml:space="preserve">Following its affirmative response, a process of dialogue was initiated with the petitioner in which the request for reparations was limited to the expeditious granting of the benefit duly requested, without any other claim for reparations of an economic nature, or of any other kind. </w:t>
      </w:r>
    </w:p>
    <w:p w14:paraId="66D6E1F9" w14:textId="4862FDB6" w:rsidR="00F7095B" w:rsidRPr="00573B9A" w:rsidRDefault="00F7095B" w:rsidP="00F7095B">
      <w:pPr>
        <w:pStyle w:val="paragraph"/>
        <w:tabs>
          <w:tab w:val="left" w:pos="8789"/>
        </w:tabs>
        <w:spacing w:before="0" w:beforeAutospacing="0" w:after="0" w:afterAutospacing="0"/>
        <w:ind w:left="709" w:right="713"/>
        <w:jc w:val="both"/>
        <w:textAlignment w:val="baseline"/>
        <w:rPr>
          <w:rStyle w:val="normaltextrun"/>
          <w:rFonts w:ascii="Cambria" w:hAnsi="Cambria" w:cs="Arial"/>
          <w:sz w:val="20"/>
          <w:szCs w:val="20"/>
        </w:rPr>
      </w:pPr>
      <w:r w:rsidRPr="00573B9A">
        <w:rPr>
          <w:rStyle w:val="normaltextrun"/>
          <w:rFonts w:ascii="Cambria" w:hAnsi="Cambria" w:cs="Arial"/>
          <w:sz w:val="20"/>
          <w:szCs w:val="20"/>
        </w:rPr>
        <w:t>The State considers that Claudia Laura and Ana María Kleinman were victims of political persecution by the civil-military dictatorship that devastated the Argentine Republic between March 24, 1976 and December 10, 1983. In view of this, in line with IF-2022-59784416-APN-DNAJIMDDHH#MJ of the National Secretariat for Human Rights and in compliance with its international human rights obligations, the Argentine State understands that the petitioners are entitled to adequate reparation for the violations they suffered.</w:t>
      </w:r>
    </w:p>
    <w:p w14:paraId="0495A788" w14:textId="77777777" w:rsidR="00E10F42" w:rsidRPr="00573B9A" w:rsidRDefault="00E10F42" w:rsidP="00E10F42">
      <w:pPr>
        <w:pStyle w:val="paragraph"/>
        <w:tabs>
          <w:tab w:val="left" w:pos="8789"/>
        </w:tabs>
        <w:spacing w:before="0" w:beforeAutospacing="0" w:after="0" w:afterAutospacing="0"/>
        <w:ind w:left="709" w:right="713"/>
        <w:jc w:val="both"/>
        <w:textAlignment w:val="baseline"/>
        <w:rPr>
          <w:rFonts w:ascii="Cambria" w:hAnsi="Cambria" w:cs="Segoe UI"/>
          <w:sz w:val="20"/>
          <w:szCs w:val="20"/>
        </w:rPr>
      </w:pPr>
    </w:p>
    <w:p w14:paraId="7C48C3C6" w14:textId="1BA89492" w:rsidR="00E10F42" w:rsidRPr="00573B9A" w:rsidRDefault="00F7095B" w:rsidP="00E10F42">
      <w:pPr>
        <w:pStyle w:val="NormalWeb"/>
        <w:numPr>
          <w:ilvl w:val="0"/>
          <w:numId w:val="109"/>
        </w:numPr>
        <w:spacing w:before="0" w:beforeAutospacing="0" w:after="0" w:afterAutospacing="0"/>
        <w:ind w:right="734"/>
        <w:jc w:val="both"/>
        <w:rPr>
          <w:rFonts w:ascii="Cambria" w:hAnsi="Cambria"/>
          <w:b/>
          <w:bCs/>
          <w:color w:val="000000"/>
          <w:sz w:val="20"/>
          <w:szCs w:val="20"/>
          <w:lang w:val="es-VE"/>
        </w:rPr>
      </w:pPr>
      <w:r w:rsidRPr="00573B9A">
        <w:rPr>
          <w:rFonts w:ascii="Cambria" w:hAnsi="Cambria"/>
          <w:b/>
          <w:bCs/>
          <w:color w:val="000000"/>
          <w:sz w:val="20"/>
          <w:szCs w:val="20"/>
          <w:lang w:val="es-VE"/>
        </w:rPr>
        <w:t>Measures to be adopted</w:t>
      </w:r>
    </w:p>
    <w:p w14:paraId="0E8B8C0D" w14:textId="77777777" w:rsidR="00E10F42" w:rsidRPr="00573B9A" w:rsidRDefault="00E10F42" w:rsidP="00E10F42">
      <w:pPr>
        <w:pStyle w:val="NormalWeb"/>
        <w:spacing w:before="0" w:beforeAutospacing="0" w:after="0" w:afterAutospacing="0"/>
        <w:ind w:left="2174" w:right="734"/>
        <w:jc w:val="both"/>
        <w:rPr>
          <w:rFonts w:ascii="Cambria" w:hAnsi="Cambria"/>
          <w:b/>
          <w:bCs/>
          <w:color w:val="000000"/>
          <w:sz w:val="20"/>
          <w:szCs w:val="20"/>
          <w:lang w:val="es-VE"/>
        </w:rPr>
      </w:pPr>
    </w:p>
    <w:p w14:paraId="33A9F635" w14:textId="34B55288" w:rsidR="00F7095B" w:rsidRPr="00573B9A" w:rsidRDefault="00F7095B" w:rsidP="00E10F42">
      <w:pPr>
        <w:pStyle w:val="paragraph"/>
        <w:spacing w:before="0" w:beforeAutospacing="0" w:after="0" w:afterAutospacing="0"/>
        <w:ind w:left="709" w:right="713"/>
        <w:jc w:val="both"/>
        <w:textAlignment w:val="baseline"/>
        <w:rPr>
          <w:rStyle w:val="normaltextrun"/>
          <w:rFonts w:ascii="Cambria" w:hAnsi="Cambria" w:cs="Arial"/>
          <w:sz w:val="20"/>
          <w:szCs w:val="20"/>
        </w:rPr>
      </w:pPr>
      <w:r w:rsidRPr="00573B9A">
        <w:rPr>
          <w:rStyle w:val="normaltextrun"/>
          <w:rFonts w:ascii="Cambria" w:hAnsi="Cambria" w:cs="Arial"/>
          <w:sz w:val="20"/>
          <w:szCs w:val="20"/>
        </w:rPr>
        <w:t>1. The parties agree that pecuniary reparation will be granted in accordance with the scheme provided for by Law No. 24</w:t>
      </w:r>
      <w:r w:rsidR="00411122" w:rsidRPr="00573B9A">
        <w:rPr>
          <w:rStyle w:val="normaltextrun"/>
          <w:rFonts w:ascii="Cambria" w:hAnsi="Cambria" w:cs="Arial"/>
          <w:sz w:val="20"/>
          <w:szCs w:val="20"/>
        </w:rPr>
        <w:t>.</w:t>
      </w:r>
      <w:r w:rsidRPr="00573B9A">
        <w:rPr>
          <w:rStyle w:val="normaltextrun"/>
          <w:rFonts w:ascii="Cambria" w:hAnsi="Cambria" w:cs="Arial"/>
          <w:sz w:val="20"/>
          <w:szCs w:val="20"/>
        </w:rPr>
        <w:t>043, considering for this purpose the entire period during which Mrs. Claudia Laura and Ana María Kleinman remained in forced exile, according to ruling IF-2022-59784416-APN-DNAJIMDDHH#MJ. That is, from May 31, 1977 and October 28, 1983.</w:t>
      </w:r>
    </w:p>
    <w:p w14:paraId="7B220DE1" w14:textId="77777777" w:rsidR="00F7095B" w:rsidRPr="00573B9A" w:rsidRDefault="00F7095B" w:rsidP="00E10F42">
      <w:pPr>
        <w:pStyle w:val="paragraph"/>
        <w:spacing w:before="0" w:beforeAutospacing="0" w:after="0" w:afterAutospacing="0"/>
        <w:ind w:left="709" w:right="713"/>
        <w:jc w:val="both"/>
        <w:textAlignment w:val="baseline"/>
        <w:rPr>
          <w:rStyle w:val="normaltextrun"/>
          <w:rFonts w:ascii="Cambria" w:hAnsi="Cambria" w:cs="Arial"/>
          <w:sz w:val="20"/>
          <w:szCs w:val="20"/>
        </w:rPr>
      </w:pPr>
    </w:p>
    <w:p w14:paraId="10444D3F" w14:textId="177EBA8F" w:rsidR="00F7095B" w:rsidRPr="00573B9A" w:rsidRDefault="00F7095B" w:rsidP="00E10F42">
      <w:pPr>
        <w:pStyle w:val="paragraph"/>
        <w:spacing w:before="0" w:beforeAutospacing="0" w:after="0" w:afterAutospacing="0"/>
        <w:ind w:left="709" w:right="713"/>
        <w:jc w:val="both"/>
        <w:textAlignment w:val="baseline"/>
        <w:rPr>
          <w:rStyle w:val="normaltextrun"/>
          <w:rFonts w:ascii="Cambria" w:hAnsi="Cambria" w:cs="Arial"/>
          <w:sz w:val="20"/>
          <w:szCs w:val="20"/>
        </w:rPr>
      </w:pPr>
      <w:r w:rsidRPr="00573B9A">
        <w:rPr>
          <w:rStyle w:val="normaltextrun"/>
          <w:rFonts w:ascii="Cambria" w:hAnsi="Cambria" w:cs="Arial"/>
          <w:sz w:val="20"/>
          <w:szCs w:val="20"/>
        </w:rPr>
        <w:t xml:space="preserve">2. The Argentine State undertakes that, within three (3) months from the publication in the Official Gazette of the Argentine Republic of the Decree of the National Executive Power </w:t>
      </w:r>
      <w:r w:rsidRPr="00573B9A">
        <w:rPr>
          <w:rStyle w:val="normaltextrun"/>
          <w:rFonts w:ascii="Cambria" w:hAnsi="Cambria" w:cs="Arial"/>
          <w:sz w:val="20"/>
          <w:szCs w:val="20"/>
        </w:rPr>
        <w:lastRenderedPageBreak/>
        <w:t>approving this agreement, the ministerial resolutions granting the reparation benefit provided for in Law No. 24,043 shall be issued, without additional costs or expenses. The amount of the reparation shall be calculated as of the date of the issuance of such ministerial resolution.</w:t>
      </w:r>
    </w:p>
    <w:p w14:paraId="6299C8C5" w14:textId="77777777" w:rsidR="00E10F42" w:rsidRPr="00573B9A" w:rsidRDefault="00E10F42" w:rsidP="00E10F42">
      <w:pPr>
        <w:pStyle w:val="paragraph"/>
        <w:spacing w:before="0" w:beforeAutospacing="0" w:after="0" w:afterAutospacing="0"/>
        <w:ind w:left="709" w:right="713"/>
        <w:jc w:val="both"/>
        <w:textAlignment w:val="baseline"/>
        <w:rPr>
          <w:rFonts w:ascii="Cambria" w:hAnsi="Cambria" w:cs="Segoe UI"/>
          <w:sz w:val="20"/>
          <w:szCs w:val="20"/>
        </w:rPr>
      </w:pPr>
    </w:p>
    <w:p w14:paraId="73A24B21" w14:textId="30907AF3" w:rsidR="004B402F" w:rsidRPr="00573B9A" w:rsidRDefault="004B402F" w:rsidP="00E10F42">
      <w:pPr>
        <w:pStyle w:val="paragraph"/>
        <w:spacing w:before="0" w:beforeAutospacing="0" w:after="0" w:afterAutospacing="0"/>
        <w:ind w:left="709" w:right="713"/>
        <w:jc w:val="both"/>
        <w:textAlignment w:val="baseline"/>
        <w:rPr>
          <w:rStyle w:val="normaltextrun"/>
          <w:rFonts w:ascii="Cambria" w:hAnsi="Cambria" w:cs="Arial"/>
          <w:sz w:val="20"/>
          <w:szCs w:val="20"/>
        </w:rPr>
      </w:pPr>
      <w:r w:rsidRPr="00573B9A">
        <w:rPr>
          <w:rStyle w:val="normaltextrun"/>
          <w:rFonts w:ascii="Cambria" w:hAnsi="Cambria" w:cs="Arial"/>
          <w:sz w:val="20"/>
          <w:szCs w:val="20"/>
        </w:rPr>
        <w:t>3. Once the petitioner submits to the National Social Security Administration (ANSES) a true copy of the national identity documents and the form (PS.6.298) requesting the benefit provided for in Law No. 26.913 correctly completed, as well as signs the sworn statement that accompanies it as an annex, the Argentine State undertakes to issue the corresponding resolutions within a term of three (3) months.</w:t>
      </w:r>
    </w:p>
    <w:p w14:paraId="721A4EC2" w14:textId="77777777" w:rsidR="00E10F42" w:rsidRPr="00573B9A" w:rsidRDefault="00E10F42" w:rsidP="00E10F42">
      <w:pPr>
        <w:pStyle w:val="paragraph"/>
        <w:spacing w:before="0" w:beforeAutospacing="0" w:after="0" w:afterAutospacing="0"/>
        <w:ind w:left="709" w:right="713"/>
        <w:jc w:val="both"/>
        <w:textAlignment w:val="baseline"/>
        <w:rPr>
          <w:rFonts w:ascii="Cambria" w:hAnsi="Cambria" w:cs="Segoe UI"/>
          <w:sz w:val="20"/>
          <w:szCs w:val="20"/>
        </w:rPr>
      </w:pPr>
    </w:p>
    <w:p w14:paraId="1BEC8842" w14:textId="094EA0FF" w:rsidR="004B402F" w:rsidRPr="00573B9A" w:rsidRDefault="004B402F" w:rsidP="00E10F42">
      <w:pPr>
        <w:pStyle w:val="paragraph"/>
        <w:spacing w:before="0" w:beforeAutospacing="0" w:after="0" w:afterAutospacing="0"/>
        <w:ind w:left="709" w:right="713"/>
        <w:jc w:val="both"/>
        <w:textAlignment w:val="baseline"/>
        <w:rPr>
          <w:rStyle w:val="normaltextrun"/>
          <w:rFonts w:ascii="Cambria" w:hAnsi="Cambria" w:cs="Arial"/>
          <w:sz w:val="20"/>
          <w:szCs w:val="20"/>
        </w:rPr>
      </w:pPr>
      <w:r w:rsidRPr="00573B9A">
        <w:rPr>
          <w:rStyle w:val="normaltextrun"/>
          <w:rFonts w:ascii="Cambria" w:hAnsi="Cambria" w:cs="Arial"/>
          <w:sz w:val="20"/>
          <w:szCs w:val="20"/>
        </w:rPr>
        <w:t>4. The State also undertakes to comply with the term of Article 30 of the regulation of Chapter V of Law No. 25,344, provided for in Executive Decree No. 1116/2000.</w:t>
      </w:r>
    </w:p>
    <w:p w14:paraId="688D18AB" w14:textId="77777777" w:rsidR="00E10F42" w:rsidRPr="00573B9A" w:rsidRDefault="00E10F42" w:rsidP="00E10F42">
      <w:pPr>
        <w:pStyle w:val="paragraph"/>
        <w:spacing w:before="0" w:beforeAutospacing="0" w:after="0" w:afterAutospacing="0"/>
        <w:ind w:left="709" w:right="713"/>
        <w:jc w:val="both"/>
        <w:textAlignment w:val="baseline"/>
        <w:rPr>
          <w:rFonts w:ascii="Cambria" w:hAnsi="Cambria" w:cs="Segoe UI"/>
          <w:sz w:val="20"/>
          <w:szCs w:val="20"/>
        </w:rPr>
      </w:pPr>
    </w:p>
    <w:p w14:paraId="582AAC4D" w14:textId="5952CE88" w:rsidR="004B402F" w:rsidRPr="00573B9A" w:rsidRDefault="004B402F" w:rsidP="00E10F42">
      <w:pPr>
        <w:pStyle w:val="paragraph"/>
        <w:spacing w:before="0" w:beforeAutospacing="0" w:after="0" w:afterAutospacing="0"/>
        <w:ind w:left="709" w:right="713"/>
        <w:jc w:val="both"/>
        <w:textAlignment w:val="baseline"/>
        <w:rPr>
          <w:rStyle w:val="normaltextrun"/>
          <w:rFonts w:ascii="Cambria" w:hAnsi="Cambria" w:cs="Arial"/>
          <w:sz w:val="20"/>
          <w:szCs w:val="20"/>
        </w:rPr>
      </w:pPr>
      <w:r w:rsidRPr="00573B9A">
        <w:rPr>
          <w:rStyle w:val="normaltextrun"/>
          <w:rFonts w:ascii="Cambria" w:hAnsi="Cambria" w:cs="Arial"/>
          <w:sz w:val="20"/>
          <w:szCs w:val="20"/>
        </w:rPr>
        <w:t>5. Upon payment of the reparation provided for in section II.2 of this agreement, the petitioner waives, definitively and irrevocably, any other pecuniary claim against the State in relation to the facts that gave rise to the instant case.</w:t>
      </w:r>
    </w:p>
    <w:p w14:paraId="2150B390" w14:textId="77777777" w:rsidR="004B402F" w:rsidRPr="00573B9A" w:rsidRDefault="004B402F" w:rsidP="00E10F42">
      <w:pPr>
        <w:pStyle w:val="paragraph"/>
        <w:spacing w:before="0" w:beforeAutospacing="0" w:after="0" w:afterAutospacing="0"/>
        <w:ind w:left="709" w:right="713"/>
        <w:jc w:val="both"/>
        <w:textAlignment w:val="baseline"/>
        <w:rPr>
          <w:rStyle w:val="normaltextrun"/>
          <w:rFonts w:ascii="Cambria" w:hAnsi="Cambria" w:cs="Arial"/>
          <w:sz w:val="20"/>
          <w:szCs w:val="20"/>
        </w:rPr>
      </w:pPr>
    </w:p>
    <w:p w14:paraId="60CA2620" w14:textId="7EBA1D96" w:rsidR="00E10F42" w:rsidRPr="00573B9A" w:rsidRDefault="004B402F" w:rsidP="00E10F42">
      <w:pPr>
        <w:pStyle w:val="NormalWeb"/>
        <w:numPr>
          <w:ilvl w:val="0"/>
          <w:numId w:val="109"/>
        </w:numPr>
        <w:spacing w:before="0" w:beforeAutospacing="0" w:after="0" w:afterAutospacing="0"/>
        <w:ind w:right="734"/>
        <w:jc w:val="both"/>
        <w:rPr>
          <w:rFonts w:ascii="Cambria" w:hAnsi="Cambria"/>
          <w:b/>
          <w:bCs/>
          <w:i/>
          <w:iCs/>
          <w:color w:val="000000"/>
          <w:sz w:val="20"/>
          <w:szCs w:val="20"/>
          <w:lang w:val="es-VE"/>
        </w:rPr>
      </w:pPr>
      <w:r w:rsidRPr="00573B9A">
        <w:rPr>
          <w:rFonts w:ascii="Cambria" w:hAnsi="Cambria"/>
          <w:b/>
          <w:bCs/>
          <w:color w:val="000000"/>
          <w:sz w:val="20"/>
          <w:szCs w:val="20"/>
          <w:lang w:val="es-VE"/>
        </w:rPr>
        <w:t xml:space="preserve">Signature </w:t>
      </w:r>
      <w:r w:rsidR="00E10F42" w:rsidRPr="00573B9A">
        <w:rPr>
          <w:rFonts w:ascii="Cambria" w:hAnsi="Cambria"/>
          <w:b/>
          <w:bCs/>
          <w:i/>
          <w:iCs/>
          <w:color w:val="000000"/>
          <w:sz w:val="20"/>
          <w:szCs w:val="20"/>
          <w:lang w:val="es-VE"/>
        </w:rPr>
        <w:t>ad referéndum</w:t>
      </w:r>
    </w:p>
    <w:p w14:paraId="2D95B880" w14:textId="7B714C2B" w:rsidR="004B402F" w:rsidRPr="00573B9A" w:rsidRDefault="004B402F" w:rsidP="004B402F">
      <w:pPr>
        <w:pStyle w:val="paragraph"/>
        <w:ind w:left="709" w:right="713"/>
        <w:jc w:val="both"/>
        <w:textAlignment w:val="baseline"/>
        <w:rPr>
          <w:rStyle w:val="normaltextrun"/>
          <w:rFonts w:ascii="Cambria" w:hAnsi="Cambria" w:cs="Arial"/>
          <w:sz w:val="20"/>
          <w:szCs w:val="20"/>
        </w:rPr>
      </w:pPr>
      <w:r w:rsidRPr="00573B9A">
        <w:rPr>
          <w:rStyle w:val="normaltextrun"/>
          <w:rFonts w:ascii="Cambria" w:hAnsi="Cambria" w:cs="Arial"/>
          <w:sz w:val="20"/>
          <w:szCs w:val="20"/>
        </w:rPr>
        <w:t xml:space="preserve">The parties state that this agreement must be approved by a Decree of the National Executive Power.  </w:t>
      </w:r>
    </w:p>
    <w:p w14:paraId="754ECFD8" w14:textId="4E80E73F" w:rsidR="004B402F" w:rsidRPr="00573B9A" w:rsidRDefault="004B402F" w:rsidP="004B402F">
      <w:pPr>
        <w:pStyle w:val="paragraph"/>
        <w:spacing w:before="0" w:beforeAutospacing="0" w:after="0" w:afterAutospacing="0"/>
        <w:ind w:left="709" w:right="713"/>
        <w:jc w:val="both"/>
        <w:textAlignment w:val="baseline"/>
        <w:rPr>
          <w:rStyle w:val="normaltextrun"/>
          <w:rFonts w:ascii="Cambria" w:hAnsi="Cambria" w:cs="Arial"/>
          <w:sz w:val="20"/>
          <w:szCs w:val="20"/>
        </w:rPr>
      </w:pPr>
      <w:r w:rsidRPr="00573B9A">
        <w:rPr>
          <w:rStyle w:val="normaltextrun"/>
          <w:rFonts w:ascii="Cambria" w:hAnsi="Cambria" w:cs="Arial"/>
          <w:sz w:val="20"/>
          <w:szCs w:val="20"/>
        </w:rPr>
        <w:t>The Government of the Argentine Republic and the petitioning party welcome the signing of this agreement, express their full conformity with its content and scope, mutually appreciate the goodwill shown and agree that once the decree of the National Executive Branch is published in the Official Gazette of the Argentine Republic, the Inter-American Commission on Human Rights will be requested, through the Ministry of Foreign Affairs, International Trade and Worship, to adopt the report referred to in Article 49 of the American Convention on Human Rights, at which time the agreement will acquire full legal force.</w:t>
      </w:r>
    </w:p>
    <w:p w14:paraId="70AE0C36" w14:textId="77777777" w:rsidR="004B402F" w:rsidRPr="00573B9A" w:rsidRDefault="004B402F" w:rsidP="00E10F42">
      <w:pPr>
        <w:pStyle w:val="paragraph"/>
        <w:spacing w:before="0" w:beforeAutospacing="0" w:after="0" w:afterAutospacing="0"/>
        <w:ind w:left="709" w:right="713"/>
        <w:jc w:val="both"/>
        <w:textAlignment w:val="baseline"/>
        <w:rPr>
          <w:rStyle w:val="normaltextrun"/>
          <w:rFonts w:ascii="Cambria" w:hAnsi="Cambria" w:cs="Arial"/>
          <w:sz w:val="20"/>
          <w:szCs w:val="20"/>
        </w:rPr>
      </w:pPr>
    </w:p>
    <w:p w14:paraId="6170158C" w14:textId="3227919E" w:rsidR="004B402F" w:rsidRPr="00573B9A" w:rsidRDefault="004B402F" w:rsidP="00E10F42">
      <w:pPr>
        <w:pStyle w:val="paragraph"/>
        <w:spacing w:before="0" w:beforeAutospacing="0" w:after="0" w:afterAutospacing="0"/>
        <w:ind w:left="709" w:right="713"/>
        <w:jc w:val="both"/>
        <w:textAlignment w:val="baseline"/>
        <w:rPr>
          <w:rStyle w:val="normaltextrun"/>
          <w:rFonts w:ascii="Cambria" w:hAnsi="Cambria" w:cs="Arial"/>
          <w:sz w:val="20"/>
          <w:szCs w:val="20"/>
        </w:rPr>
      </w:pPr>
      <w:r w:rsidRPr="00573B9A">
        <w:rPr>
          <w:rStyle w:val="normaltextrun"/>
          <w:rFonts w:ascii="Cambria" w:hAnsi="Cambria" w:cs="Arial"/>
          <w:sz w:val="20"/>
          <w:szCs w:val="20"/>
        </w:rPr>
        <w:t>Three copies with the same content are signed in the Autonomous City of Buenos Aires, on the 5th day of the month of July, 2022.</w:t>
      </w:r>
    </w:p>
    <w:p w14:paraId="0D6FB8C1" w14:textId="77777777" w:rsidR="00DA37B6" w:rsidRPr="00573B9A"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rPr>
      </w:pPr>
    </w:p>
    <w:p w14:paraId="120F7E30" w14:textId="77777777" w:rsidR="002A65AC" w:rsidRPr="00573B9A"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573B9A">
        <w:rPr>
          <w:rFonts w:eastAsia="MS Mincho" w:cstheme="minorHAnsi"/>
          <w:b/>
          <w:color w:val="000000" w:themeColor="text1"/>
          <w:sz w:val="20"/>
          <w:szCs w:val="20"/>
        </w:rPr>
        <w:t xml:space="preserve">DETERMINATION OF COMPATIBILITY AND COMPLIANCE </w:t>
      </w:r>
    </w:p>
    <w:p w14:paraId="7768A225" w14:textId="77777777" w:rsidR="002A65AC" w:rsidRPr="00573B9A"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3D5297FF" w14:textId="4199CDBE" w:rsidR="00805112" w:rsidRPr="00573B9A" w:rsidRDefault="00805112" w:rsidP="00E10F42">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ind w:left="0" w:firstLine="720"/>
        <w:jc w:val="both"/>
        <w:rPr>
          <w:rFonts w:asciiTheme="majorHAnsi" w:eastAsia="MS Mincho" w:hAnsiTheme="majorHAnsi"/>
          <w:sz w:val="20"/>
          <w:szCs w:val="20"/>
        </w:rPr>
      </w:pPr>
      <w:r w:rsidRPr="00573B9A">
        <w:rPr>
          <w:rFonts w:asciiTheme="majorHAnsi" w:hAnsiTheme="majorHAnsi"/>
          <w:sz w:val="20"/>
          <w:szCs w:val="20"/>
          <w:bdr w:val="none" w:sz="0" w:space="0" w:color="auto" w:frame="1"/>
          <w:lang w:val="en"/>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573B9A">
        <w:rPr>
          <w:rFonts w:asciiTheme="majorHAnsi" w:hAnsiTheme="majorHAnsi"/>
          <w:i/>
          <w:iCs/>
          <w:sz w:val="20"/>
          <w:szCs w:val="20"/>
          <w:bdr w:val="none" w:sz="0" w:space="0" w:color="auto" w:frame="1"/>
          <w:lang w:val="en"/>
        </w:rPr>
        <w:t>pacta sunt servanda</w:t>
      </w:r>
      <w:r w:rsidRPr="00573B9A">
        <w:rPr>
          <w:rFonts w:asciiTheme="majorHAnsi" w:hAnsiTheme="majorHAnsi"/>
          <w:sz w:val="20"/>
          <w:szCs w:val="20"/>
          <w:bdr w:val="none" w:sz="0" w:space="0" w:color="auto" w:frame="1"/>
          <w:lang w:val="en"/>
        </w:rPr>
        <w:t>, by which States must comply with the obligations assumed in the treaties in good faith.</w:t>
      </w:r>
      <w:r w:rsidRPr="00573B9A">
        <w:rPr>
          <w:bdr w:val="none" w:sz="0" w:space="0" w:color="auto" w:frame="1"/>
          <w:vertAlign w:val="superscript"/>
          <w:lang w:val="en"/>
        </w:rPr>
        <w:footnoteReference w:id="2"/>
      </w:r>
      <w:r w:rsidRPr="00573B9A">
        <w:rPr>
          <w:rFonts w:asciiTheme="majorHAnsi" w:hAnsiTheme="majorHAnsi"/>
          <w:sz w:val="20"/>
          <w:szCs w:val="20"/>
          <w:bdr w:val="none" w:sz="0" w:space="0" w:color="auto" w:frame="1"/>
          <w:lang w:val="en"/>
        </w:rPr>
        <w:t xml:space="preserve"> </w:t>
      </w:r>
      <w:r w:rsidRPr="00573B9A">
        <w:rPr>
          <w:rFonts w:asciiTheme="majorHAnsi" w:hAnsiTheme="majorHAnsi"/>
          <w:sz w:val="20"/>
          <w:szCs w:val="20"/>
          <w:bdr w:val="none" w:sz="0" w:space="0" w:color="auto" w:frame="1"/>
        </w:rPr>
        <w:t>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26B9F9E8" w14:textId="77777777" w:rsidR="004B402F" w:rsidRPr="00573B9A" w:rsidRDefault="004B402F" w:rsidP="004B402F">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rPr>
      </w:pPr>
    </w:p>
    <w:p w14:paraId="06893682" w14:textId="12751F6E" w:rsidR="004B402F" w:rsidRPr="00573B9A" w:rsidRDefault="004B402F" w:rsidP="00E10F42">
      <w:pPr>
        <w:pStyle w:val="paragraph"/>
        <w:numPr>
          <w:ilvl w:val="0"/>
          <w:numId w:val="108"/>
        </w:numPr>
        <w:tabs>
          <w:tab w:val="clear" w:pos="1440"/>
        </w:tabs>
        <w:spacing w:before="0" w:beforeAutospacing="0" w:after="0" w:afterAutospacing="0"/>
        <w:ind w:left="0" w:firstLine="720"/>
        <w:jc w:val="both"/>
        <w:textAlignment w:val="baseline"/>
        <w:rPr>
          <w:rStyle w:val="normaltextrun"/>
          <w:rFonts w:ascii="Cambria" w:hAnsi="Cambria" w:cs="Segoe UI"/>
          <w:sz w:val="20"/>
          <w:szCs w:val="20"/>
        </w:rPr>
      </w:pPr>
      <w:r w:rsidRPr="00573B9A">
        <w:rPr>
          <w:rStyle w:val="normaltextrun"/>
          <w:rFonts w:ascii="Cambria" w:hAnsi="Cambria" w:cs="Segoe UI"/>
          <w:sz w:val="20"/>
          <w:szCs w:val="20"/>
        </w:rPr>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 the Convention.</w:t>
      </w:r>
    </w:p>
    <w:p w14:paraId="7608C8C9" w14:textId="77777777" w:rsidR="00E10F42" w:rsidRPr="00573B9A" w:rsidRDefault="00E10F42" w:rsidP="00E10F42">
      <w:pPr>
        <w:pStyle w:val="paragraph"/>
        <w:spacing w:before="0" w:beforeAutospacing="0" w:after="0" w:afterAutospacing="0"/>
        <w:ind w:left="720"/>
        <w:jc w:val="both"/>
        <w:textAlignment w:val="baseline"/>
        <w:rPr>
          <w:rStyle w:val="normaltextrun"/>
          <w:rFonts w:ascii="Cambria" w:hAnsi="Cambria" w:cs="Segoe UI"/>
          <w:sz w:val="20"/>
          <w:szCs w:val="20"/>
        </w:rPr>
      </w:pPr>
    </w:p>
    <w:p w14:paraId="61619AA8" w14:textId="74299788" w:rsidR="004B402F" w:rsidRPr="00573B9A" w:rsidRDefault="004B402F" w:rsidP="00E10F42">
      <w:pPr>
        <w:pStyle w:val="NormalWeb"/>
        <w:numPr>
          <w:ilvl w:val="0"/>
          <w:numId w:val="108"/>
        </w:numPr>
        <w:tabs>
          <w:tab w:val="clear" w:pos="1440"/>
        </w:tabs>
        <w:spacing w:before="0" w:beforeAutospacing="0" w:after="0" w:afterAutospacing="0"/>
        <w:ind w:left="0" w:firstLine="720"/>
        <w:jc w:val="both"/>
        <w:rPr>
          <w:rFonts w:ascii="Cambria" w:hAnsi="Cambria"/>
          <w:sz w:val="20"/>
          <w:szCs w:val="20"/>
        </w:rPr>
      </w:pPr>
      <w:r w:rsidRPr="00573B9A">
        <w:rPr>
          <w:rFonts w:ascii="Cambria" w:hAnsi="Cambria"/>
          <w:sz w:val="20"/>
          <w:szCs w:val="20"/>
        </w:rPr>
        <w:t xml:space="preserve">As established in Clause III of the agreement, and in view of the State’s confirmation dated June 9, 2023 regarding the issuance of Decree No. 294/2023 of the National Executive Branch approving the Friendly Settlement Agreement on June 5, 2023, as well as the request of the petitioning party dated August 31, </w:t>
      </w:r>
      <w:r w:rsidRPr="00573B9A">
        <w:rPr>
          <w:rFonts w:ascii="Cambria" w:hAnsi="Cambria"/>
          <w:sz w:val="20"/>
          <w:szCs w:val="20"/>
        </w:rPr>
        <w:lastRenderedPageBreak/>
        <w:t>2023 to move forward with its homologation, it is appropriate at this time to assess compliance with the commitments established in this instrument.</w:t>
      </w:r>
    </w:p>
    <w:p w14:paraId="40CCC8B1" w14:textId="77777777" w:rsidR="00E10F42" w:rsidRPr="00573B9A" w:rsidRDefault="00E10F42" w:rsidP="00E10F42">
      <w:pPr>
        <w:pStyle w:val="NormalWeb"/>
        <w:spacing w:before="0" w:beforeAutospacing="0" w:after="0" w:afterAutospacing="0"/>
        <w:jc w:val="both"/>
        <w:rPr>
          <w:rFonts w:ascii="Cambria" w:hAnsi="Cambria"/>
          <w:sz w:val="20"/>
          <w:szCs w:val="20"/>
        </w:rPr>
      </w:pPr>
    </w:p>
    <w:p w14:paraId="7C6862DE" w14:textId="7B7E9CBF" w:rsidR="004B402F" w:rsidRPr="00573B9A" w:rsidRDefault="004B402F" w:rsidP="00E10F42">
      <w:pPr>
        <w:pStyle w:val="NormalWeb"/>
        <w:numPr>
          <w:ilvl w:val="0"/>
          <w:numId w:val="108"/>
        </w:numPr>
        <w:tabs>
          <w:tab w:val="clear" w:pos="1440"/>
        </w:tabs>
        <w:spacing w:before="0" w:beforeAutospacing="0" w:after="0" w:afterAutospacing="0"/>
        <w:ind w:left="0" w:firstLine="720"/>
        <w:jc w:val="both"/>
        <w:rPr>
          <w:rFonts w:ascii="Cambria" w:hAnsi="Cambria"/>
          <w:sz w:val="20"/>
          <w:szCs w:val="20"/>
        </w:rPr>
      </w:pPr>
      <w:r w:rsidRPr="00573B9A">
        <w:rPr>
          <w:rFonts w:ascii="Cambria" w:hAnsi="Cambria"/>
          <w:sz w:val="20"/>
          <w:szCs w:val="20"/>
        </w:rPr>
        <w:t>With regard to clauses II.1 (payment of pecuniary reparation), II.2 (resolution under Law 24,043), II.3 (resolution under Law No. 26,913) and II.4 (term) of the friendly settlement agreement, the Commission considers that they are pending compliance and so declares. Therefore, the Commission considers that the friendly settlement agreement is pending compliance and so declares. In this regard, the Commission will continue to monitor the implementation of the Friendly Settlement Agreement until full compliance.</w:t>
      </w:r>
    </w:p>
    <w:p w14:paraId="1AE5A9AC" w14:textId="77777777" w:rsidR="00E10F42" w:rsidRPr="00573B9A" w:rsidRDefault="00E10F42" w:rsidP="00E10F42">
      <w:pPr>
        <w:pStyle w:val="NormalWeb"/>
        <w:spacing w:before="0" w:beforeAutospacing="0" w:after="0" w:afterAutospacing="0"/>
        <w:ind w:firstLine="720"/>
        <w:jc w:val="both"/>
        <w:rPr>
          <w:rFonts w:ascii="Cambria" w:hAnsi="Cambria"/>
          <w:sz w:val="20"/>
          <w:szCs w:val="20"/>
        </w:rPr>
      </w:pPr>
    </w:p>
    <w:p w14:paraId="430A04DB" w14:textId="4F954309" w:rsidR="004B402F" w:rsidRPr="00573B9A" w:rsidRDefault="004B402F" w:rsidP="00E10F42">
      <w:pPr>
        <w:pStyle w:val="NormalWeb"/>
        <w:numPr>
          <w:ilvl w:val="0"/>
          <w:numId w:val="108"/>
        </w:numPr>
        <w:tabs>
          <w:tab w:val="clear" w:pos="1440"/>
        </w:tabs>
        <w:spacing w:before="0" w:beforeAutospacing="0" w:after="0" w:afterAutospacing="0"/>
        <w:ind w:left="0" w:firstLine="720"/>
        <w:jc w:val="both"/>
        <w:rPr>
          <w:rFonts w:ascii="Cambria" w:hAnsi="Cambria"/>
          <w:sz w:val="20"/>
          <w:szCs w:val="20"/>
        </w:rPr>
      </w:pPr>
      <w:r w:rsidRPr="00573B9A">
        <w:rPr>
          <w:rFonts w:ascii="Cambria" w:hAnsi="Cambria"/>
          <w:sz w:val="20"/>
          <w:szCs w:val="20"/>
        </w:rPr>
        <w:t>Finally, the Commission considers that the rest of the content of the agreement is of a declaratory nature, and therefore does not fall under its supervision.</w:t>
      </w:r>
    </w:p>
    <w:p w14:paraId="73F8955A" w14:textId="77777777" w:rsidR="00E10F42" w:rsidRPr="00573B9A" w:rsidRDefault="00E10F42" w:rsidP="00E10F42">
      <w:pPr>
        <w:pStyle w:val="paragraph"/>
        <w:spacing w:before="0" w:beforeAutospacing="0" w:after="0" w:afterAutospacing="0"/>
        <w:jc w:val="both"/>
        <w:textAlignment w:val="baseline"/>
        <w:rPr>
          <w:rFonts w:ascii="Cambria" w:hAnsi="Cambria" w:cs="Segoe UI"/>
          <w:sz w:val="20"/>
          <w:szCs w:val="20"/>
        </w:rPr>
      </w:pPr>
    </w:p>
    <w:p w14:paraId="45BF9A51" w14:textId="77777777" w:rsidR="00FA675D" w:rsidRPr="00573B9A"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573B9A">
        <w:rPr>
          <w:rFonts w:eastAsia="Times New Roman" w:cstheme="minorHAnsi"/>
          <w:b/>
          <w:bCs/>
          <w:color w:val="000000" w:themeColor="text1"/>
          <w:sz w:val="20"/>
          <w:szCs w:val="20"/>
          <w:lang w:eastAsia="es-ES_tradnl"/>
        </w:rPr>
        <w:t>CONCLUSIONS</w:t>
      </w:r>
    </w:p>
    <w:p w14:paraId="628FF974" w14:textId="77777777" w:rsidR="00DA37B6" w:rsidRPr="00573B9A"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6B562" w14:textId="77777777" w:rsidR="00805112" w:rsidRPr="00573B9A" w:rsidRDefault="00805112" w:rsidP="00805112">
      <w:pPr>
        <w:pStyle w:val="ListParagraph"/>
        <w:numPr>
          <w:ilvl w:val="0"/>
          <w:numId w:val="107"/>
        </w:numPr>
        <w:tabs>
          <w:tab w:val="left" w:pos="720"/>
        </w:tabs>
        <w:ind w:left="0" w:firstLine="709"/>
        <w:jc w:val="both"/>
        <w:rPr>
          <w:rFonts w:eastAsia="MS Mincho"/>
          <w:sz w:val="20"/>
          <w:szCs w:val="20"/>
        </w:rPr>
      </w:pPr>
      <w:r w:rsidRPr="00573B9A">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3F494858" w14:textId="77777777" w:rsidR="00805112" w:rsidRPr="00573B9A" w:rsidRDefault="00805112" w:rsidP="00805112">
      <w:pPr>
        <w:tabs>
          <w:tab w:val="left" w:pos="720"/>
          <w:tab w:val="left" w:pos="1440"/>
        </w:tabs>
        <w:ind w:firstLine="709"/>
        <w:jc w:val="both"/>
        <w:rPr>
          <w:rFonts w:ascii="Cambria" w:eastAsia="MS Mincho" w:hAnsi="Cambria" w:cs="Cambria"/>
          <w:sz w:val="20"/>
          <w:szCs w:val="20"/>
          <w:lang w:eastAsia="es-ES"/>
        </w:rPr>
      </w:pPr>
    </w:p>
    <w:p w14:paraId="79692657" w14:textId="77777777" w:rsidR="00805112" w:rsidRPr="00573B9A" w:rsidRDefault="00805112" w:rsidP="00805112">
      <w:pPr>
        <w:tabs>
          <w:tab w:val="left" w:pos="720"/>
        </w:tabs>
        <w:ind w:firstLine="709"/>
        <w:jc w:val="both"/>
        <w:rPr>
          <w:rFonts w:ascii="Cambria" w:eastAsia="MS Mincho" w:hAnsi="Cambria" w:cs="Cambria"/>
          <w:sz w:val="20"/>
          <w:szCs w:val="20"/>
        </w:rPr>
      </w:pPr>
      <w:r w:rsidRPr="00573B9A">
        <w:rPr>
          <w:rFonts w:ascii="Cambria" w:hAnsi="Cambria"/>
          <w:sz w:val="20"/>
          <w:szCs w:val="20"/>
        </w:rPr>
        <w:t xml:space="preserve">2. </w:t>
      </w:r>
      <w:r w:rsidRPr="00573B9A">
        <w:tab/>
      </w:r>
      <w:r w:rsidRPr="00573B9A">
        <w:rPr>
          <w:rFonts w:ascii="Cambria" w:hAnsi="Cambria"/>
          <w:sz w:val="20"/>
          <w:szCs w:val="20"/>
        </w:rPr>
        <w:t xml:space="preserve">Based on the considerations and conclusions contained in this report, </w:t>
      </w:r>
    </w:p>
    <w:p w14:paraId="4861C3C9" w14:textId="77F656A3" w:rsidR="00DA37B6" w:rsidRPr="00573B9A"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Cs/>
          <w:color w:val="000000" w:themeColor="text1"/>
          <w:sz w:val="20"/>
          <w:szCs w:val="20"/>
          <w:lang w:eastAsia="es-ES_tradnl"/>
        </w:rPr>
      </w:pPr>
    </w:p>
    <w:p w14:paraId="69A0DE64" w14:textId="77777777" w:rsidR="00FA675D" w:rsidRPr="00573B9A" w:rsidRDefault="00FA675D" w:rsidP="00FA675D">
      <w:pPr>
        <w:jc w:val="both"/>
        <w:rPr>
          <w:rFonts w:ascii="Cambria" w:eastAsia="Times New Roman" w:hAnsi="Cambria" w:cstheme="minorHAnsi"/>
          <w:b/>
          <w:bCs/>
          <w:color w:val="000000" w:themeColor="text1"/>
          <w:sz w:val="20"/>
          <w:szCs w:val="20"/>
          <w:lang w:eastAsia="es-ES_tradnl"/>
        </w:rPr>
      </w:pPr>
    </w:p>
    <w:p w14:paraId="5B80A381" w14:textId="77777777" w:rsidR="00FA675D" w:rsidRPr="00573B9A" w:rsidRDefault="00FA675D" w:rsidP="00735BBF">
      <w:pPr>
        <w:pBdr>
          <w:top w:val="none" w:sz="0" w:space="0" w:color="auto"/>
          <w:left w:val="none" w:sz="0" w:space="0" w:color="auto"/>
          <w:bottom w:val="none" w:sz="0" w:space="0" w:color="auto"/>
          <w:right w:val="none" w:sz="0" w:space="0" w:color="auto"/>
          <w:between w:val="none" w:sz="0" w:space="0" w:color="auto"/>
          <w:bar w:val="none" w:sz="0" w:color="auto"/>
        </w:pBdr>
        <w:ind w:firstLine="1440"/>
        <w:jc w:val="both"/>
        <w:rPr>
          <w:rFonts w:ascii="Cambria" w:eastAsia="Times New Roman" w:hAnsi="Cambria" w:cstheme="minorHAnsi"/>
          <w:b/>
          <w:bCs/>
          <w:color w:val="000000" w:themeColor="text1"/>
          <w:sz w:val="20"/>
          <w:szCs w:val="20"/>
          <w:bdr w:val="none" w:sz="0" w:space="0" w:color="auto"/>
          <w:lang w:eastAsia="es-ES_tradnl"/>
        </w:rPr>
      </w:pPr>
      <w:r w:rsidRPr="00573B9A">
        <w:rPr>
          <w:rFonts w:ascii="Cambria" w:eastAsia="Times New Roman" w:hAnsi="Cambria" w:cstheme="minorHAnsi"/>
          <w:b/>
          <w:bCs/>
          <w:color w:val="000000" w:themeColor="text1"/>
          <w:sz w:val="20"/>
          <w:szCs w:val="20"/>
          <w:lang w:eastAsia="es-ES_tradnl"/>
        </w:rPr>
        <w:t>THE INTER-AMERICAN COMMISSION ON HUMAN RIGHTS</w:t>
      </w:r>
    </w:p>
    <w:p w14:paraId="710D6B65" w14:textId="77777777" w:rsidR="00FA675D" w:rsidRPr="00573B9A"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77777777" w:rsidR="00FA675D" w:rsidRPr="00573B9A" w:rsidRDefault="00FA675D" w:rsidP="00FA675D">
      <w:pPr>
        <w:ind w:firstLine="720"/>
        <w:jc w:val="both"/>
        <w:rPr>
          <w:rFonts w:ascii="Cambria" w:eastAsia="Times New Roman" w:hAnsi="Cambria" w:cstheme="minorHAnsi"/>
          <w:b/>
          <w:bCs/>
          <w:color w:val="000000" w:themeColor="text1"/>
          <w:sz w:val="20"/>
          <w:szCs w:val="20"/>
          <w:lang w:val="es-CO" w:eastAsia="es-ES_tradnl"/>
        </w:rPr>
      </w:pPr>
      <w:r w:rsidRPr="00573B9A">
        <w:rPr>
          <w:rFonts w:ascii="Cambria" w:eastAsia="Times New Roman" w:hAnsi="Cambria" w:cstheme="minorHAnsi"/>
          <w:b/>
          <w:bCs/>
          <w:color w:val="000000" w:themeColor="text1"/>
          <w:sz w:val="20"/>
          <w:szCs w:val="20"/>
          <w:bdr w:val="none" w:sz="0" w:space="0" w:color="auto"/>
          <w:lang w:val="es-CO" w:eastAsia="es-ES_tradnl"/>
        </w:rPr>
        <w:t>DECIDE</w:t>
      </w:r>
      <w:r w:rsidRPr="00573B9A">
        <w:rPr>
          <w:rFonts w:ascii="Cambria" w:eastAsia="Times New Roman" w:hAnsi="Cambria" w:cstheme="minorHAnsi"/>
          <w:b/>
          <w:bCs/>
          <w:color w:val="000000" w:themeColor="text1"/>
          <w:sz w:val="20"/>
          <w:szCs w:val="20"/>
          <w:lang w:val="es-CO" w:eastAsia="es-ES_tradnl"/>
        </w:rPr>
        <w:t>S</w:t>
      </w:r>
      <w:r w:rsidRPr="00573B9A">
        <w:rPr>
          <w:rFonts w:ascii="Cambria" w:eastAsia="Times New Roman" w:hAnsi="Cambria" w:cstheme="minorHAnsi"/>
          <w:b/>
          <w:bCs/>
          <w:color w:val="000000" w:themeColor="text1"/>
          <w:sz w:val="20"/>
          <w:szCs w:val="20"/>
          <w:bdr w:val="none" w:sz="0" w:space="0" w:color="auto"/>
          <w:lang w:val="es-CO" w:eastAsia="es-ES_tradnl"/>
        </w:rPr>
        <w:t xml:space="preserve">: </w:t>
      </w:r>
    </w:p>
    <w:p w14:paraId="1FA2BB0B" w14:textId="7D303AAF" w:rsidR="00FA675D" w:rsidRPr="00573B9A" w:rsidRDefault="00FA675D" w:rsidP="00145EDC">
      <w:pPr>
        <w:tabs>
          <w:tab w:val="center" w:pos="5400"/>
        </w:tabs>
        <w:suppressAutoHyphens/>
        <w:spacing w:line="276" w:lineRule="auto"/>
        <w:rPr>
          <w:rFonts w:asciiTheme="majorHAnsi" w:hAnsiTheme="majorHAnsi"/>
          <w:sz w:val="20"/>
          <w:szCs w:val="20"/>
        </w:rPr>
      </w:pPr>
    </w:p>
    <w:p w14:paraId="378DD92C" w14:textId="012A81B4" w:rsidR="004B402F" w:rsidRPr="00573B9A" w:rsidRDefault="004B402F" w:rsidP="00E10F42">
      <w:pPr>
        <w:pStyle w:val="paragraph"/>
        <w:numPr>
          <w:ilvl w:val="0"/>
          <w:numId w:val="105"/>
        </w:numPr>
        <w:spacing w:before="0" w:beforeAutospacing="0" w:after="0" w:afterAutospacing="0"/>
        <w:ind w:left="0" w:firstLine="720"/>
        <w:jc w:val="both"/>
        <w:textAlignment w:val="baseline"/>
        <w:rPr>
          <w:rFonts w:ascii="Cambria" w:hAnsi="Cambria" w:cs="Segoe UI"/>
          <w:sz w:val="20"/>
          <w:szCs w:val="20"/>
        </w:rPr>
      </w:pPr>
      <w:r w:rsidRPr="00573B9A">
        <w:rPr>
          <w:rFonts w:ascii="Cambria" w:hAnsi="Cambria" w:cs="Segoe UI"/>
          <w:sz w:val="20"/>
          <w:szCs w:val="20"/>
        </w:rPr>
        <w:t>To approve the terms of the agreement signed by the parties on July 5, 2022.</w:t>
      </w:r>
    </w:p>
    <w:p w14:paraId="6F53594D" w14:textId="77777777" w:rsidR="00E10F42" w:rsidRPr="00573B9A" w:rsidRDefault="00E10F42" w:rsidP="00E10F42">
      <w:pPr>
        <w:tabs>
          <w:tab w:val="num" w:pos="720"/>
        </w:tabs>
        <w:jc w:val="both"/>
        <w:rPr>
          <w:rFonts w:ascii="Cambria" w:hAnsi="Cambria" w:cs="Segoe UI"/>
          <w:sz w:val="20"/>
          <w:szCs w:val="20"/>
        </w:rPr>
      </w:pPr>
    </w:p>
    <w:p w14:paraId="648874AB" w14:textId="4ED57DFC" w:rsidR="004B402F" w:rsidRPr="00573B9A" w:rsidRDefault="004B402F" w:rsidP="00E10F42">
      <w:pPr>
        <w:pStyle w:val="paragraph"/>
        <w:numPr>
          <w:ilvl w:val="0"/>
          <w:numId w:val="105"/>
        </w:numPr>
        <w:spacing w:before="0" w:beforeAutospacing="0" w:after="0" w:afterAutospacing="0"/>
        <w:ind w:left="0" w:firstLine="720"/>
        <w:jc w:val="both"/>
        <w:textAlignment w:val="baseline"/>
        <w:rPr>
          <w:rFonts w:ascii="Cambria" w:hAnsi="Cambria" w:cs="Segoe UI"/>
          <w:sz w:val="20"/>
          <w:szCs w:val="20"/>
        </w:rPr>
      </w:pPr>
      <w:r w:rsidRPr="00573B9A">
        <w:rPr>
          <w:rFonts w:ascii="Cambria" w:hAnsi="Cambria" w:cs="Segoe UI"/>
          <w:sz w:val="20"/>
          <w:szCs w:val="20"/>
        </w:rPr>
        <w:t>To declare compliance to be pending with regard to clauses II.1 (payment of pecuniary reparation), II.2 (resolution under Law 24,043), II.3 (resolution under Law No. 26,913) and II.4 (term) of the friendly settlement agreement, according to the analysis contained in this report.</w:t>
      </w:r>
    </w:p>
    <w:p w14:paraId="70350C5E" w14:textId="77777777" w:rsidR="00E10F42" w:rsidRPr="00573B9A" w:rsidRDefault="00E10F42" w:rsidP="00E10F42">
      <w:pPr>
        <w:pStyle w:val="paragraph"/>
        <w:tabs>
          <w:tab w:val="num" w:pos="720"/>
        </w:tabs>
        <w:spacing w:before="0" w:beforeAutospacing="0" w:after="0" w:afterAutospacing="0"/>
        <w:ind w:firstLine="720"/>
        <w:jc w:val="both"/>
        <w:textAlignment w:val="baseline"/>
        <w:rPr>
          <w:rFonts w:ascii="Cambria" w:hAnsi="Cambria" w:cs="Segoe UI"/>
          <w:sz w:val="20"/>
          <w:szCs w:val="20"/>
        </w:rPr>
      </w:pPr>
    </w:p>
    <w:p w14:paraId="477DE113" w14:textId="5206EA35" w:rsidR="004B402F" w:rsidRPr="00573B9A" w:rsidRDefault="004B402F" w:rsidP="00E10F42">
      <w:pPr>
        <w:pStyle w:val="NormalWeb"/>
        <w:numPr>
          <w:ilvl w:val="0"/>
          <w:numId w:val="105"/>
        </w:numPr>
        <w:spacing w:before="0" w:beforeAutospacing="0" w:after="0" w:afterAutospacing="0"/>
        <w:ind w:left="0" w:firstLine="720"/>
        <w:jc w:val="both"/>
        <w:rPr>
          <w:rFonts w:ascii="Cambria" w:hAnsi="Cambria"/>
          <w:sz w:val="20"/>
          <w:szCs w:val="20"/>
        </w:rPr>
      </w:pPr>
      <w:r w:rsidRPr="00573B9A">
        <w:rPr>
          <w:rFonts w:ascii="Cambria" w:hAnsi="Cambria"/>
          <w:sz w:val="20"/>
          <w:szCs w:val="20"/>
        </w:rPr>
        <w:t>To declare that the friendly settlement agreement is pending compliance, according to the analysis contained in this report.</w:t>
      </w:r>
    </w:p>
    <w:p w14:paraId="2E5653DC" w14:textId="77777777" w:rsidR="00E10F42" w:rsidRPr="00573B9A" w:rsidRDefault="00E10F42" w:rsidP="00E10F42">
      <w:pPr>
        <w:pStyle w:val="NormalWeb"/>
        <w:tabs>
          <w:tab w:val="num" w:pos="720"/>
        </w:tabs>
        <w:spacing w:before="0" w:beforeAutospacing="0" w:after="0" w:afterAutospacing="0"/>
        <w:ind w:firstLine="720"/>
        <w:jc w:val="both"/>
        <w:rPr>
          <w:rFonts w:ascii="Cambria" w:hAnsi="Cambria"/>
          <w:sz w:val="20"/>
          <w:szCs w:val="20"/>
        </w:rPr>
      </w:pPr>
    </w:p>
    <w:p w14:paraId="1F93E788" w14:textId="310F95D7" w:rsidR="004B402F" w:rsidRPr="00573B9A" w:rsidRDefault="004B402F" w:rsidP="00E10F42">
      <w:pPr>
        <w:pStyle w:val="NormalWeb"/>
        <w:numPr>
          <w:ilvl w:val="0"/>
          <w:numId w:val="105"/>
        </w:numPr>
        <w:spacing w:before="0" w:beforeAutospacing="0" w:after="0" w:afterAutospacing="0"/>
        <w:ind w:left="0" w:firstLine="720"/>
        <w:jc w:val="both"/>
        <w:rPr>
          <w:rFonts w:ascii="Cambria" w:hAnsi="Cambria"/>
          <w:sz w:val="20"/>
          <w:szCs w:val="20"/>
        </w:rPr>
      </w:pPr>
      <w:r w:rsidRPr="00573B9A">
        <w:rPr>
          <w:rFonts w:ascii="Cambria" w:hAnsi="Cambria"/>
          <w:sz w:val="20"/>
          <w:szCs w:val="20"/>
        </w:rPr>
        <w:t>To continue to monitor compliance with clauses II.1 (payment of pecuniary reparation), II.2 (resolution under Law 24.043), II.3 (resolution under Law No. 26.913) and II.4 (term) of the friendly settlement agreement, according to the analysis contained in this report. To this end, to remind the parties of their commitment to report periodically to the IACHR on their compliance.</w:t>
      </w:r>
    </w:p>
    <w:p w14:paraId="518FC643" w14:textId="77777777" w:rsidR="00E10F42" w:rsidRPr="00573B9A" w:rsidRDefault="00E10F42" w:rsidP="00E10F42">
      <w:pPr>
        <w:pStyle w:val="NormalWeb"/>
        <w:spacing w:before="0" w:beforeAutospacing="0" w:after="0" w:afterAutospacing="0"/>
        <w:ind w:firstLine="720"/>
        <w:jc w:val="both"/>
        <w:rPr>
          <w:rFonts w:ascii="Cambria" w:hAnsi="Cambria"/>
          <w:sz w:val="20"/>
          <w:szCs w:val="20"/>
        </w:rPr>
      </w:pPr>
    </w:p>
    <w:p w14:paraId="3E484FAC" w14:textId="6C851688" w:rsidR="00E10F42" w:rsidRPr="00735BBF" w:rsidRDefault="004B402F" w:rsidP="004B402F">
      <w:pPr>
        <w:pStyle w:val="NormalWeb"/>
        <w:numPr>
          <w:ilvl w:val="0"/>
          <w:numId w:val="105"/>
        </w:numPr>
        <w:spacing w:before="0" w:beforeAutospacing="0" w:after="0" w:afterAutospacing="0"/>
        <w:ind w:left="0" w:firstLine="720"/>
        <w:jc w:val="both"/>
        <w:rPr>
          <w:rFonts w:asciiTheme="majorHAnsi" w:hAnsiTheme="majorHAnsi"/>
          <w:sz w:val="20"/>
          <w:szCs w:val="20"/>
        </w:rPr>
      </w:pPr>
      <w:r w:rsidRPr="00573B9A">
        <w:rPr>
          <w:rFonts w:ascii="Cambria" w:hAnsi="Cambria"/>
          <w:sz w:val="20"/>
          <w:szCs w:val="20"/>
        </w:rPr>
        <w:t>To publish this report and include it in its Annual Report to the General Assembly of the OAS.</w:t>
      </w:r>
    </w:p>
    <w:p w14:paraId="382E5536" w14:textId="77777777" w:rsidR="00735BBF" w:rsidRDefault="00735BBF" w:rsidP="00735BBF">
      <w:pPr>
        <w:pStyle w:val="ListParagraph"/>
        <w:rPr>
          <w:rFonts w:asciiTheme="majorHAnsi" w:hAnsiTheme="majorHAnsi"/>
          <w:sz w:val="20"/>
          <w:szCs w:val="20"/>
        </w:rPr>
      </w:pPr>
    </w:p>
    <w:p w14:paraId="04BEF4ED" w14:textId="77777777" w:rsidR="00735BBF" w:rsidRDefault="00735BBF" w:rsidP="00735BBF">
      <w:pPr>
        <w:pStyle w:val="ListParagraph"/>
        <w:rPr>
          <w:rFonts w:asciiTheme="majorHAnsi" w:hAnsiTheme="majorHAnsi"/>
          <w:sz w:val="20"/>
          <w:szCs w:val="20"/>
        </w:rPr>
      </w:pPr>
    </w:p>
    <w:p w14:paraId="6487CC03" w14:textId="77777777" w:rsidR="00735BBF" w:rsidRPr="009B2BCE" w:rsidRDefault="00735BBF" w:rsidP="00735BBF">
      <w:pPr>
        <w:tabs>
          <w:tab w:val="center" w:pos="5400"/>
        </w:tabs>
        <w:suppressAutoHyphens/>
        <w:ind w:left="-90" w:firstLine="810"/>
        <w:jc w:val="both"/>
        <w:rPr>
          <w:rFonts w:asciiTheme="majorHAnsi" w:hAnsiTheme="majorHAnsi"/>
          <w:sz w:val="20"/>
          <w:szCs w:val="20"/>
          <w:lang w:val="en-CA"/>
        </w:rPr>
      </w:pPr>
      <w:r w:rsidRPr="00B93803">
        <w:rPr>
          <w:rFonts w:asciiTheme="majorHAnsi" w:hAnsiTheme="majorHAnsi"/>
          <w:sz w:val="20"/>
          <w:szCs w:val="20"/>
          <w:lang w:val="en-CA"/>
        </w:rPr>
        <w:t xml:space="preserve">Approved by the Inter-American Commission on Human Rights on the </w:t>
      </w:r>
      <w:r>
        <w:rPr>
          <w:rFonts w:asciiTheme="majorHAnsi" w:hAnsiTheme="majorHAnsi"/>
          <w:sz w:val="20"/>
          <w:szCs w:val="20"/>
          <w:lang w:val="en-CA"/>
        </w:rPr>
        <w:t>30</w:t>
      </w:r>
      <w:r w:rsidRPr="00D863E5">
        <w:rPr>
          <w:rFonts w:asciiTheme="majorHAnsi" w:hAnsiTheme="majorHAnsi"/>
          <w:sz w:val="20"/>
          <w:szCs w:val="20"/>
          <w:vertAlign w:val="superscript"/>
          <w:lang w:val="en-CA"/>
        </w:rPr>
        <w:t>th</w:t>
      </w:r>
      <w:r w:rsidRPr="00B93803">
        <w:rPr>
          <w:rFonts w:asciiTheme="majorHAnsi" w:hAnsiTheme="majorHAnsi"/>
          <w:sz w:val="20"/>
          <w:szCs w:val="20"/>
          <w:lang w:val="en-CA"/>
        </w:rPr>
        <w:t xml:space="preserve"> day of the month of </w:t>
      </w:r>
      <w:r>
        <w:rPr>
          <w:rFonts w:asciiTheme="majorHAnsi" w:hAnsiTheme="majorHAnsi"/>
          <w:sz w:val="20"/>
          <w:szCs w:val="20"/>
          <w:lang w:val="en-CA"/>
        </w:rPr>
        <w:t>Novem</w:t>
      </w:r>
      <w:r w:rsidRPr="00B93803">
        <w:rPr>
          <w:rFonts w:asciiTheme="majorHAnsi" w:hAnsiTheme="majorHAnsi"/>
          <w:sz w:val="20"/>
          <w:szCs w:val="20"/>
          <w:lang w:val="en-CA"/>
        </w:rPr>
        <w:t>ber, 2023. (Signed:) Margarette May Macaulay, President; Esmeralda Arosemena de Troitiño, Vice President; Roberta Clarke, Second Vice President; Julissa Mantilla Falcón, Stuardo Ralón Orellana, Carlos Bernal Pulido and José Luis Caballero Ochoa, Commissioners.</w:t>
      </w:r>
    </w:p>
    <w:p w14:paraId="2CCFBA64" w14:textId="77777777" w:rsidR="00735BBF" w:rsidRPr="00735BBF" w:rsidRDefault="00735BBF" w:rsidP="00735BBF">
      <w:pPr>
        <w:pStyle w:val="NormalWeb"/>
        <w:spacing w:before="0" w:beforeAutospacing="0" w:after="0" w:afterAutospacing="0"/>
        <w:jc w:val="both"/>
        <w:rPr>
          <w:rFonts w:asciiTheme="majorHAnsi" w:hAnsiTheme="majorHAnsi"/>
          <w:sz w:val="20"/>
          <w:szCs w:val="20"/>
          <w:lang w:val="en-CA"/>
        </w:rPr>
      </w:pPr>
    </w:p>
    <w:sectPr w:rsidR="00735BBF" w:rsidRPr="00735BBF"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23EEB" w14:textId="77777777" w:rsidR="00084BA1" w:rsidRDefault="00084BA1" w:rsidP="00036A8A">
      <w:r>
        <w:separator/>
      </w:r>
    </w:p>
  </w:endnote>
  <w:endnote w:type="continuationSeparator" w:id="0">
    <w:p w14:paraId="018B9073" w14:textId="77777777" w:rsidR="00084BA1" w:rsidRDefault="00084BA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D41B" w14:textId="77777777" w:rsidR="00084BA1" w:rsidRPr="00036A8A" w:rsidRDefault="00084BA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0FAE7FE" w14:textId="77777777" w:rsidR="00084BA1" w:rsidRPr="00036A8A" w:rsidRDefault="00084BA1" w:rsidP="00036A8A">
      <w:pPr>
        <w:rPr>
          <w:rFonts w:asciiTheme="majorHAnsi" w:hAnsiTheme="majorHAnsi"/>
          <w:sz w:val="16"/>
          <w:szCs w:val="16"/>
        </w:rPr>
      </w:pPr>
      <w:r w:rsidRPr="00036A8A">
        <w:rPr>
          <w:rFonts w:asciiTheme="majorHAnsi" w:hAnsiTheme="majorHAnsi"/>
          <w:sz w:val="16"/>
          <w:szCs w:val="16"/>
        </w:rPr>
        <w:separator/>
      </w:r>
    </w:p>
    <w:p w14:paraId="54A2C9A6" w14:textId="77777777" w:rsidR="00084BA1" w:rsidRPr="00036A8A" w:rsidRDefault="00084BA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A920060" w14:textId="77777777" w:rsidR="00084BA1" w:rsidRPr="0093441A" w:rsidRDefault="00084BA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49DD393" w14:textId="77777777" w:rsidR="00805112" w:rsidRDefault="00805112" w:rsidP="00805112">
      <w:pPr>
        <w:pStyle w:val="FootnoteText"/>
        <w:ind w:firstLine="720"/>
        <w:jc w:val="both"/>
        <w:rPr>
          <w:rFonts w:asciiTheme="majorHAnsi" w:hAnsiTheme="majorHAnsi"/>
          <w:sz w:val="16"/>
          <w:szCs w:val="16"/>
          <w:bdr w:val="none" w:sz="0" w:space="0" w:color="auto" w:frame="1"/>
        </w:rPr>
      </w:pPr>
      <w:r w:rsidRPr="00C160B7">
        <w:rPr>
          <w:rStyle w:val="FootnoteReference"/>
          <w:rFonts w:asciiTheme="majorHAnsi" w:hAnsiTheme="majorHAnsi"/>
          <w:sz w:val="16"/>
          <w:szCs w:val="16"/>
          <w:lang w:val="en"/>
        </w:rPr>
        <w:footnoteRef/>
      </w:r>
      <w:r w:rsidRPr="00C160B7">
        <w:rPr>
          <w:rFonts w:asciiTheme="majorHAnsi" w:hAnsiTheme="majorHAnsi"/>
          <w:sz w:val="16"/>
          <w:szCs w:val="16"/>
          <w:lang w:val="en"/>
        </w:rPr>
        <w:t xml:space="preserve"> Vienna Convention on the Law of Treaties, U.N. Doc A/CONF.39/27 (1969), Article 26: </w:t>
      </w:r>
      <w:r w:rsidRPr="00C160B7">
        <w:rPr>
          <w:rFonts w:asciiTheme="majorHAnsi" w:hAnsiTheme="majorHAnsi"/>
          <w:b/>
          <w:bCs/>
          <w:sz w:val="16"/>
          <w:szCs w:val="16"/>
          <w:lang w:val="en"/>
        </w:rPr>
        <w:t>"Pacta sunt servanda"</w:t>
      </w:r>
      <w:r w:rsidRPr="00C160B7">
        <w:rPr>
          <w:rFonts w:asciiTheme="majorHAnsi" w:hAnsiTheme="majorHAnsi"/>
          <w:sz w:val="16"/>
          <w:szCs w:val="16"/>
          <w:lang w:val="en"/>
        </w:rPr>
        <w:t xml:space="preserve"> </w:t>
      </w:r>
      <w:r w:rsidRPr="00C160B7">
        <w:rPr>
          <w:rFonts w:asciiTheme="majorHAnsi" w:hAnsiTheme="majorHAnsi"/>
          <w:i/>
          <w:iCs/>
          <w:sz w:val="16"/>
          <w:szCs w:val="16"/>
          <w:lang w:val="en"/>
        </w:rPr>
        <w:t>Every treaty in force is binding upon the parties to it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000000" w:rsidP="002C1641">
    <w:pPr>
      <w:pStyle w:val="Header"/>
      <w:tabs>
        <w:tab w:val="clear" w:pos="4320"/>
        <w:tab w:val="clear" w:pos="8640"/>
      </w:tabs>
      <w:jc w:val="center"/>
      <w:rPr>
        <w:sz w:val="22"/>
        <w:szCs w:val="22"/>
      </w:rPr>
    </w:pPr>
    <w:r>
      <w:rPr>
        <w:noProof/>
        <w:sz w:val="22"/>
        <w:szCs w:val="22"/>
        <w:bdr w:val="nil"/>
      </w:rPr>
      <w:pict w14:anchorId="41F17C1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F49495E"/>
    <w:multiLevelType w:val="multilevel"/>
    <w:tmpl w:val="D344976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E57966"/>
    <w:multiLevelType w:val="hybridMultilevel"/>
    <w:tmpl w:val="C2001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CC6B27"/>
    <w:multiLevelType w:val="hybridMultilevel"/>
    <w:tmpl w:val="D1EE49D2"/>
    <w:lvl w:ilvl="0" w:tplc="502E51EA">
      <w:start w:val="1"/>
      <w:numFmt w:val="upperRoman"/>
      <w:lvlText w:val="%1."/>
      <w:lvlJc w:val="left"/>
      <w:pPr>
        <w:ind w:left="2174" w:hanging="720"/>
      </w:pPr>
      <w:rPr>
        <w:rFonts w:hint="default"/>
        <w:i w:val="0"/>
        <w:iCs w:val="0"/>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92238674">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289630474">
    <w:abstractNumId w:val="4"/>
  </w:num>
  <w:num w:numId="3" w16cid:durableId="1925138327">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0192219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34669327">
    <w:abstractNumId w:val="6"/>
  </w:num>
  <w:num w:numId="6" w16cid:durableId="553590889">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644090258">
    <w:abstractNumId w:val="61"/>
  </w:num>
  <w:num w:numId="8" w16cid:durableId="979070274">
    <w:abstractNumId w:val="22"/>
  </w:num>
  <w:num w:numId="9" w16cid:durableId="744229055">
    <w:abstractNumId w:val="53"/>
  </w:num>
  <w:num w:numId="10" w16cid:durableId="710033399">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656034568">
    <w:abstractNumId w:val="29"/>
  </w:num>
  <w:num w:numId="12" w16cid:durableId="23482475">
    <w:abstractNumId w:val="59"/>
  </w:num>
  <w:num w:numId="13" w16cid:durableId="28720720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838228913">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23088790">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970277629">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65248820">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926259099">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604314190">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727655662">
    <w:abstractNumId w:val="7"/>
  </w:num>
  <w:num w:numId="21" w16cid:durableId="24052694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59990053">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394011260">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962609053">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2774882">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781948244">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86131077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6372237">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70741143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20526120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10010691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318072534">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754931109">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2051492003">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0257806">
    <w:abstractNumId w:val="17"/>
  </w:num>
  <w:num w:numId="36" w16cid:durableId="512305943">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401829901">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03450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741412684">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332923517">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79708939">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30488493">
    <w:abstractNumId w:val="40"/>
  </w:num>
  <w:num w:numId="43" w16cid:durableId="585958874">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353730346">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0362411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01284937">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694044718">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53843442">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165125191">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853301302">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25167081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91899799">
    <w:abstractNumId w:val="44"/>
  </w:num>
  <w:num w:numId="53" w16cid:durableId="1674256508">
    <w:abstractNumId w:val="0"/>
  </w:num>
  <w:num w:numId="54" w16cid:durableId="328289490">
    <w:abstractNumId w:val="39"/>
  </w:num>
  <w:num w:numId="55" w16cid:durableId="52966830">
    <w:abstractNumId w:val="40"/>
  </w:num>
  <w:num w:numId="56" w16cid:durableId="2031712440">
    <w:abstractNumId w:val="46"/>
  </w:num>
  <w:num w:numId="57" w16cid:durableId="988286315">
    <w:abstractNumId w:val="1"/>
  </w:num>
  <w:num w:numId="58" w16cid:durableId="660932786">
    <w:abstractNumId w:val="2"/>
  </w:num>
  <w:num w:numId="59" w16cid:durableId="1295603021">
    <w:abstractNumId w:val="8"/>
  </w:num>
  <w:num w:numId="60" w16cid:durableId="1635525239">
    <w:abstractNumId w:val="9"/>
  </w:num>
  <w:num w:numId="61" w16cid:durableId="1376467736">
    <w:abstractNumId w:val="10"/>
  </w:num>
  <w:num w:numId="62" w16cid:durableId="2051685552">
    <w:abstractNumId w:val="11"/>
  </w:num>
  <w:num w:numId="63" w16cid:durableId="1954092195">
    <w:abstractNumId w:val="12"/>
  </w:num>
  <w:num w:numId="64" w16cid:durableId="946888988">
    <w:abstractNumId w:val="13"/>
  </w:num>
  <w:num w:numId="65" w16cid:durableId="1964074556">
    <w:abstractNumId w:val="14"/>
  </w:num>
  <w:num w:numId="66" w16cid:durableId="1814832409">
    <w:abstractNumId w:val="15"/>
  </w:num>
  <w:num w:numId="67" w16cid:durableId="948394290">
    <w:abstractNumId w:val="16"/>
  </w:num>
  <w:num w:numId="68" w16cid:durableId="1638756803">
    <w:abstractNumId w:val="18"/>
  </w:num>
  <w:num w:numId="69" w16cid:durableId="1624967865">
    <w:abstractNumId w:val="19"/>
  </w:num>
  <w:num w:numId="70" w16cid:durableId="2043244992">
    <w:abstractNumId w:val="23"/>
  </w:num>
  <w:num w:numId="71" w16cid:durableId="2132673565">
    <w:abstractNumId w:val="24"/>
  </w:num>
  <w:num w:numId="72" w16cid:durableId="441926786">
    <w:abstractNumId w:val="25"/>
  </w:num>
  <w:num w:numId="73" w16cid:durableId="843399322">
    <w:abstractNumId w:val="28"/>
  </w:num>
  <w:num w:numId="74" w16cid:durableId="336033175">
    <w:abstractNumId w:val="30"/>
  </w:num>
  <w:num w:numId="75" w16cid:durableId="1564364854">
    <w:abstractNumId w:val="31"/>
  </w:num>
  <w:num w:numId="76" w16cid:durableId="1366178073">
    <w:abstractNumId w:val="32"/>
  </w:num>
  <w:num w:numId="77" w16cid:durableId="720907309">
    <w:abstractNumId w:val="33"/>
  </w:num>
  <w:num w:numId="78" w16cid:durableId="1926572843">
    <w:abstractNumId w:val="34"/>
  </w:num>
  <w:num w:numId="79" w16cid:durableId="1538931130">
    <w:abstractNumId w:val="35"/>
  </w:num>
  <w:num w:numId="80" w16cid:durableId="1879511819">
    <w:abstractNumId w:val="36"/>
  </w:num>
  <w:num w:numId="81" w16cid:durableId="1428386966">
    <w:abstractNumId w:val="37"/>
  </w:num>
  <w:num w:numId="82" w16cid:durableId="142551894">
    <w:abstractNumId w:val="41"/>
  </w:num>
  <w:num w:numId="83" w16cid:durableId="824711039">
    <w:abstractNumId w:val="42"/>
  </w:num>
  <w:num w:numId="84" w16cid:durableId="1108282090">
    <w:abstractNumId w:val="50"/>
  </w:num>
  <w:num w:numId="85" w16cid:durableId="1611428575">
    <w:abstractNumId w:val="54"/>
  </w:num>
  <w:num w:numId="86" w16cid:durableId="1270040612">
    <w:abstractNumId w:val="56"/>
  </w:num>
  <w:num w:numId="87" w16cid:durableId="1808666855">
    <w:abstractNumId w:val="58"/>
  </w:num>
  <w:num w:numId="88" w16cid:durableId="751901012">
    <w:abstractNumId w:val="60"/>
  </w:num>
  <w:num w:numId="89" w16cid:durableId="64649807">
    <w:abstractNumId w:val="62"/>
  </w:num>
  <w:num w:numId="90" w16cid:durableId="119230681">
    <w:abstractNumId w:val="63"/>
  </w:num>
  <w:num w:numId="91" w16cid:durableId="803155736">
    <w:abstractNumId w:val="64"/>
  </w:num>
  <w:num w:numId="92" w16cid:durableId="1357391496">
    <w:abstractNumId w:val="65"/>
  </w:num>
  <w:num w:numId="93" w16cid:durableId="343672891">
    <w:abstractNumId w:val="66"/>
  </w:num>
  <w:num w:numId="94" w16cid:durableId="592787785">
    <w:abstractNumId w:val="21"/>
  </w:num>
  <w:num w:numId="95" w16cid:durableId="1631744929">
    <w:abstractNumId w:val="43"/>
  </w:num>
  <w:num w:numId="96" w16cid:durableId="1848640289">
    <w:abstractNumId w:val="57"/>
  </w:num>
  <w:num w:numId="97" w16cid:durableId="821628064">
    <w:abstractNumId w:val="55"/>
  </w:num>
  <w:num w:numId="98" w16cid:durableId="1577782847">
    <w:abstractNumId w:val="47"/>
  </w:num>
  <w:num w:numId="99" w16cid:durableId="7104647">
    <w:abstractNumId w:val="38"/>
  </w:num>
  <w:num w:numId="100" w16cid:durableId="782310190">
    <w:abstractNumId w:val="3"/>
  </w:num>
  <w:num w:numId="101" w16cid:durableId="1471752925">
    <w:abstractNumId w:val="27"/>
  </w:num>
  <w:num w:numId="102" w16cid:durableId="1606696121">
    <w:abstractNumId w:val="51"/>
  </w:num>
  <w:num w:numId="103" w16cid:durableId="1023745379">
    <w:abstractNumId w:val="5"/>
  </w:num>
  <w:num w:numId="104" w16cid:durableId="656763769">
    <w:abstractNumId w:val="48"/>
  </w:num>
  <w:num w:numId="105" w16cid:durableId="1397509492">
    <w:abstractNumId w:val="49"/>
  </w:num>
  <w:num w:numId="106" w16cid:durableId="414670836">
    <w:abstractNumId w:val="26"/>
  </w:num>
  <w:num w:numId="107" w16cid:durableId="712535051">
    <w:abstractNumId w:val="52"/>
  </w:num>
  <w:num w:numId="108" w16cid:durableId="1788968352">
    <w:abstractNumId w:val="20"/>
  </w:num>
  <w:num w:numId="109" w16cid:durableId="1872574443">
    <w:abstractNumId w:val="4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36A8A"/>
    <w:rsid w:val="00040C3A"/>
    <w:rsid w:val="000639C0"/>
    <w:rsid w:val="00065FDD"/>
    <w:rsid w:val="00070F3A"/>
    <w:rsid w:val="000716C5"/>
    <w:rsid w:val="00075E23"/>
    <w:rsid w:val="00084BA1"/>
    <w:rsid w:val="00092F32"/>
    <w:rsid w:val="0009344A"/>
    <w:rsid w:val="000A575F"/>
    <w:rsid w:val="000D10DB"/>
    <w:rsid w:val="00113352"/>
    <w:rsid w:val="0013104F"/>
    <w:rsid w:val="00137EBA"/>
    <w:rsid w:val="00145EDC"/>
    <w:rsid w:val="00160B04"/>
    <w:rsid w:val="00167A34"/>
    <w:rsid w:val="0018037F"/>
    <w:rsid w:val="001A5F27"/>
    <w:rsid w:val="001A7870"/>
    <w:rsid w:val="001C1B41"/>
    <w:rsid w:val="00210E0E"/>
    <w:rsid w:val="00247403"/>
    <w:rsid w:val="00247542"/>
    <w:rsid w:val="00257893"/>
    <w:rsid w:val="00266092"/>
    <w:rsid w:val="00266B61"/>
    <w:rsid w:val="0026712A"/>
    <w:rsid w:val="002704DB"/>
    <w:rsid w:val="002A65AC"/>
    <w:rsid w:val="002C1641"/>
    <w:rsid w:val="002D7EA2"/>
    <w:rsid w:val="002E15DF"/>
    <w:rsid w:val="002E187C"/>
    <w:rsid w:val="002E6E57"/>
    <w:rsid w:val="00301075"/>
    <w:rsid w:val="00302733"/>
    <w:rsid w:val="00311A4F"/>
    <w:rsid w:val="00314078"/>
    <w:rsid w:val="00322450"/>
    <w:rsid w:val="003246B5"/>
    <w:rsid w:val="0033169F"/>
    <w:rsid w:val="00333434"/>
    <w:rsid w:val="003414AC"/>
    <w:rsid w:val="00356185"/>
    <w:rsid w:val="00360380"/>
    <w:rsid w:val="003815A8"/>
    <w:rsid w:val="00384BCF"/>
    <w:rsid w:val="00386CF0"/>
    <w:rsid w:val="003A47FC"/>
    <w:rsid w:val="003C32BC"/>
    <w:rsid w:val="003F1BBF"/>
    <w:rsid w:val="00411122"/>
    <w:rsid w:val="004165C2"/>
    <w:rsid w:val="00440483"/>
    <w:rsid w:val="00441B40"/>
    <w:rsid w:val="00444DF0"/>
    <w:rsid w:val="00450A4A"/>
    <w:rsid w:val="004666FB"/>
    <w:rsid w:val="00467B7E"/>
    <w:rsid w:val="0049165C"/>
    <w:rsid w:val="0049419D"/>
    <w:rsid w:val="004A2A4E"/>
    <w:rsid w:val="004B2762"/>
    <w:rsid w:val="004B402F"/>
    <w:rsid w:val="004B7EB6"/>
    <w:rsid w:val="004C4B62"/>
    <w:rsid w:val="004D6025"/>
    <w:rsid w:val="004D72BC"/>
    <w:rsid w:val="004E2507"/>
    <w:rsid w:val="004E3B50"/>
    <w:rsid w:val="00501399"/>
    <w:rsid w:val="00507BC4"/>
    <w:rsid w:val="005128E4"/>
    <w:rsid w:val="00525560"/>
    <w:rsid w:val="005357A6"/>
    <w:rsid w:val="00544C49"/>
    <w:rsid w:val="00573B9A"/>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35981"/>
    <w:rsid w:val="00735BBF"/>
    <w:rsid w:val="00745899"/>
    <w:rsid w:val="00755FC4"/>
    <w:rsid w:val="007607C4"/>
    <w:rsid w:val="0076643F"/>
    <w:rsid w:val="007A2F70"/>
    <w:rsid w:val="007C3334"/>
    <w:rsid w:val="007C52BB"/>
    <w:rsid w:val="007D2B98"/>
    <w:rsid w:val="00803F1C"/>
    <w:rsid w:val="00805112"/>
    <w:rsid w:val="0080600E"/>
    <w:rsid w:val="00817612"/>
    <w:rsid w:val="00837C45"/>
    <w:rsid w:val="00853419"/>
    <w:rsid w:val="00897E12"/>
    <w:rsid w:val="008D43BA"/>
    <w:rsid w:val="008E3759"/>
    <w:rsid w:val="009041DC"/>
    <w:rsid w:val="009104B4"/>
    <w:rsid w:val="00923FB0"/>
    <w:rsid w:val="00925FCD"/>
    <w:rsid w:val="0093441A"/>
    <w:rsid w:val="00954BF7"/>
    <w:rsid w:val="0096706E"/>
    <w:rsid w:val="00981FBA"/>
    <w:rsid w:val="009B381B"/>
    <w:rsid w:val="009D7611"/>
    <w:rsid w:val="009D770B"/>
    <w:rsid w:val="009E53DE"/>
    <w:rsid w:val="009F06BD"/>
    <w:rsid w:val="00A01360"/>
    <w:rsid w:val="00A06B98"/>
    <w:rsid w:val="00A43458"/>
    <w:rsid w:val="00A528D1"/>
    <w:rsid w:val="00A66BE5"/>
    <w:rsid w:val="00A835C5"/>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211AF"/>
    <w:rsid w:val="00D34786"/>
    <w:rsid w:val="00D40A1E"/>
    <w:rsid w:val="00D712D3"/>
    <w:rsid w:val="00D71422"/>
    <w:rsid w:val="00D7145E"/>
    <w:rsid w:val="00D7558D"/>
    <w:rsid w:val="00D81D92"/>
    <w:rsid w:val="00D93446"/>
    <w:rsid w:val="00DA37B6"/>
    <w:rsid w:val="00DA7B5F"/>
    <w:rsid w:val="00E10F42"/>
    <w:rsid w:val="00E43157"/>
    <w:rsid w:val="00E533FF"/>
    <w:rsid w:val="00E549B5"/>
    <w:rsid w:val="00E709B3"/>
    <w:rsid w:val="00E77162"/>
    <w:rsid w:val="00E8789F"/>
    <w:rsid w:val="00E97B71"/>
    <w:rsid w:val="00EB454D"/>
    <w:rsid w:val="00EE3522"/>
    <w:rsid w:val="00EF619B"/>
    <w:rsid w:val="00F00B55"/>
    <w:rsid w:val="00F1380F"/>
    <w:rsid w:val="00F14F0E"/>
    <w:rsid w:val="00F24C29"/>
    <w:rsid w:val="00F253CC"/>
    <w:rsid w:val="00F56BA5"/>
    <w:rsid w:val="00F644E6"/>
    <w:rsid w:val="00F7095B"/>
    <w:rsid w:val="00F9653B"/>
    <w:rsid w:val="00FA675D"/>
    <w:rsid w:val="00FB62CF"/>
    <w:rsid w:val="00FC3D41"/>
    <w:rsid w:val="00FC3EB4"/>
    <w:rsid w:val="00FC6C58"/>
    <w:rsid w:val="00FE6B45"/>
    <w:rsid w:val="00FF00D0"/>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paragraph" w:customStyle="1" w:styleId="paragraph">
    <w:name w:val="paragraph"/>
    <w:basedOn w:val="Normal"/>
    <w:rsid w:val="00E10F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E10F42"/>
  </w:style>
  <w:style w:type="character" w:customStyle="1" w:styleId="eop">
    <w:name w:val="eop"/>
    <w:basedOn w:val="DefaultParagraphFont"/>
    <w:rsid w:val="00E10F42"/>
  </w:style>
  <w:style w:type="paragraph" w:styleId="NormalWeb">
    <w:name w:val="Normal (Web)"/>
    <w:basedOn w:val="Normal"/>
    <w:uiPriority w:val="99"/>
    <w:unhideWhenUsed/>
    <w:rsid w:val="00E10F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E77162"/>
    <w:rPr>
      <w:sz w:val="16"/>
      <w:szCs w:val="16"/>
    </w:rPr>
  </w:style>
  <w:style w:type="paragraph" w:styleId="CommentText">
    <w:name w:val="annotation text"/>
    <w:basedOn w:val="Normal"/>
    <w:link w:val="CommentTextChar"/>
    <w:uiPriority w:val="99"/>
    <w:unhideWhenUsed/>
    <w:rsid w:val="00E77162"/>
    <w:rPr>
      <w:sz w:val="20"/>
      <w:szCs w:val="20"/>
    </w:rPr>
  </w:style>
  <w:style w:type="character" w:customStyle="1" w:styleId="CommentTextChar">
    <w:name w:val="Comment Text Char"/>
    <w:basedOn w:val="DefaultParagraphFont"/>
    <w:link w:val="CommentText"/>
    <w:uiPriority w:val="99"/>
    <w:rsid w:val="00E77162"/>
    <w:rPr>
      <w:lang w:val="en-US" w:eastAsia="en-US"/>
    </w:rPr>
  </w:style>
  <w:style w:type="paragraph" w:styleId="CommentSubject">
    <w:name w:val="annotation subject"/>
    <w:basedOn w:val="CommentText"/>
    <w:next w:val="CommentText"/>
    <w:link w:val="CommentSubjectChar"/>
    <w:uiPriority w:val="99"/>
    <w:semiHidden/>
    <w:unhideWhenUsed/>
    <w:rsid w:val="00E77162"/>
    <w:rPr>
      <w:b/>
      <w:bCs/>
    </w:rPr>
  </w:style>
  <w:style w:type="character" w:customStyle="1" w:styleId="CommentSubjectChar">
    <w:name w:val="Comment Subject Char"/>
    <w:basedOn w:val="CommentTextChar"/>
    <w:link w:val="CommentSubject"/>
    <w:uiPriority w:val="99"/>
    <w:semiHidden/>
    <w:rsid w:val="00E77162"/>
    <w:rPr>
      <w:b/>
      <w:bCs/>
      <w:lang w:val="en-US" w:eastAsia="en-US"/>
    </w:rPr>
  </w:style>
  <w:style w:type="paragraph" w:styleId="Revision">
    <w:name w:val="Revision"/>
    <w:hidden/>
    <w:uiPriority w:val="99"/>
    <w:semiHidden/>
    <w:rsid w:val="004E3B5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267/23</dc:title>
  <dc:creator/>
  <cp:lastModifiedBy/>
  <cp:revision>1</cp:revision>
  <dcterms:created xsi:type="dcterms:W3CDTF">2023-12-12T02:56:00Z</dcterms:created>
  <dcterms:modified xsi:type="dcterms:W3CDTF">2023-12-12T02:57:00Z</dcterms:modified>
</cp:coreProperties>
</file>